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DB4A1" w14:textId="77777777" w:rsidR="00DD4547" w:rsidRDefault="00DD4547" w:rsidP="00814313">
      <w:pPr>
        <w:spacing w:after="280" w:line="276" w:lineRule="auto"/>
        <w:jc w:val="both"/>
        <w:rPr>
          <w:rFonts w:ascii="Arial" w:eastAsia="Arial" w:hAnsi="Arial" w:cs="Arial"/>
          <w:b/>
          <w:sz w:val="32"/>
          <w:szCs w:val="32"/>
          <w:lang w:eastAsia="es-MX"/>
        </w:rPr>
      </w:pPr>
    </w:p>
    <w:p w14:paraId="20C4722F" w14:textId="77777777" w:rsidR="00DD4547" w:rsidRPr="00337F6B" w:rsidRDefault="00DD4547" w:rsidP="00814313">
      <w:pPr>
        <w:spacing w:line="276" w:lineRule="auto"/>
        <w:rPr>
          <w:rFonts w:ascii="Arial" w:hAnsi="Arial" w:cs="Arial"/>
          <w:b/>
          <w:sz w:val="24"/>
          <w:szCs w:val="24"/>
        </w:rPr>
      </w:pPr>
      <w:r w:rsidRPr="00337F6B">
        <w:rPr>
          <w:rFonts w:ascii="Arial" w:hAnsi="Arial" w:cs="Arial"/>
          <w:b/>
          <w:sz w:val="24"/>
          <w:szCs w:val="24"/>
        </w:rPr>
        <w:t>H. CONGRESO DEL ESTADO DE YUCATÁN.</w:t>
      </w:r>
    </w:p>
    <w:p w14:paraId="3344F43A" w14:textId="355CD0BF" w:rsidR="00DD4547" w:rsidRPr="00987D3D" w:rsidRDefault="00DD4547" w:rsidP="00814313">
      <w:pPr>
        <w:spacing w:line="276" w:lineRule="auto"/>
        <w:rPr>
          <w:rFonts w:ascii="Arial" w:hAnsi="Arial" w:cs="Arial"/>
          <w:b/>
        </w:rPr>
      </w:pPr>
      <w:r w:rsidRPr="00337F6B">
        <w:rPr>
          <w:rFonts w:ascii="Arial" w:hAnsi="Arial" w:cs="Arial"/>
          <w:b/>
          <w:sz w:val="24"/>
          <w:szCs w:val="24"/>
        </w:rPr>
        <w:t>PRESENTE.</w:t>
      </w:r>
    </w:p>
    <w:p w14:paraId="730FDFD4" w14:textId="1CDAB108" w:rsidR="00452105" w:rsidRPr="00976C5A" w:rsidRDefault="00DD4547" w:rsidP="00314C93">
      <w:pPr>
        <w:spacing w:line="360" w:lineRule="auto"/>
        <w:jc w:val="both"/>
        <w:rPr>
          <w:rFonts w:ascii="Arial" w:hAnsi="Arial" w:cs="Arial"/>
          <w:b/>
          <w:bCs/>
          <w:sz w:val="24"/>
          <w:szCs w:val="24"/>
        </w:rPr>
      </w:pPr>
      <w:r w:rsidRPr="00337F6B">
        <w:rPr>
          <w:rFonts w:ascii="Arial" w:hAnsi="Arial" w:cs="Arial"/>
          <w:sz w:val="24"/>
          <w:szCs w:val="24"/>
        </w:rPr>
        <w:t xml:space="preserve">Con fundamento en lo establecido en los artículos 35 fracción I de la Constitución Política del Estado de Yucatán; 16, 17, y 22 fracción VI de la Ley de Gobierno y 68, 69 y demás disposiciones relativas y aplicables del Reglamento de la Ley de Gobierno, ambas del Poder Legislativo del Estado de Yucatán, quienes suscribimos Diputada Larissa Acosta Escalante, y el Diputado Javier Renán Osante Solís de la fracción legislativa del Partido Movimiento Ciudadano de la sexagésima cuarta legislatura del Congreso del Estado de Yucatán, presentamos a consideración de esta soberanía, </w:t>
      </w:r>
      <w:bookmarkStart w:id="0" w:name="_Hlk188005376"/>
      <w:r w:rsidR="00AB30FE">
        <w:rPr>
          <w:rFonts w:ascii="Arial" w:hAnsi="Arial" w:cs="Arial"/>
          <w:sz w:val="24"/>
          <w:szCs w:val="24"/>
        </w:rPr>
        <w:t xml:space="preserve"> la iniciativa</w:t>
      </w:r>
      <w:r w:rsidR="00C8570D">
        <w:rPr>
          <w:rFonts w:ascii="Arial" w:hAnsi="Arial" w:cs="Arial"/>
          <w:b/>
          <w:bCs/>
          <w:sz w:val="24"/>
          <w:szCs w:val="24"/>
        </w:rPr>
        <w:t xml:space="preserve"> </w:t>
      </w:r>
      <w:r w:rsidR="003E7775">
        <w:rPr>
          <w:rFonts w:ascii="Arial" w:hAnsi="Arial" w:cs="Arial"/>
          <w:sz w:val="24"/>
          <w:szCs w:val="24"/>
        </w:rPr>
        <w:t xml:space="preserve">por </w:t>
      </w:r>
      <w:r w:rsidR="005279BE">
        <w:rPr>
          <w:rFonts w:ascii="Arial" w:hAnsi="Arial" w:cs="Arial"/>
          <w:sz w:val="24"/>
          <w:szCs w:val="24"/>
        </w:rPr>
        <w:t>la</w:t>
      </w:r>
      <w:r w:rsidR="003E7775">
        <w:rPr>
          <w:rFonts w:ascii="Arial" w:hAnsi="Arial" w:cs="Arial"/>
          <w:sz w:val="24"/>
          <w:szCs w:val="24"/>
        </w:rPr>
        <w:t xml:space="preserve"> que la</w:t>
      </w:r>
      <w:r w:rsidR="0052426E">
        <w:rPr>
          <w:rFonts w:ascii="Arial" w:hAnsi="Arial" w:cs="Arial"/>
          <w:sz w:val="24"/>
          <w:szCs w:val="24"/>
        </w:rPr>
        <w:t xml:space="preserve"> LXIV Legislatura del Congreso del Estado de Yucatán </w:t>
      </w:r>
      <w:r w:rsidR="009C0A6C">
        <w:rPr>
          <w:rFonts w:ascii="Arial" w:hAnsi="Arial" w:cs="Arial"/>
          <w:sz w:val="24"/>
          <w:szCs w:val="24"/>
        </w:rPr>
        <w:t>suscribe y presenta a la Cámara de Diputados Federal,</w:t>
      </w:r>
      <w:r w:rsidR="00AB30FE">
        <w:rPr>
          <w:rFonts w:ascii="Arial" w:hAnsi="Arial" w:cs="Arial"/>
          <w:sz w:val="24"/>
          <w:szCs w:val="24"/>
        </w:rPr>
        <w:t xml:space="preserve"> </w:t>
      </w:r>
      <w:r w:rsidRPr="00337F6B">
        <w:rPr>
          <w:rFonts w:ascii="Arial" w:hAnsi="Arial" w:cs="Arial"/>
          <w:sz w:val="24"/>
          <w:szCs w:val="24"/>
        </w:rPr>
        <w:t xml:space="preserve">con proyecto de </w:t>
      </w:r>
      <w:r w:rsidR="009C0AC7">
        <w:rPr>
          <w:rFonts w:ascii="Arial" w:hAnsi="Arial" w:cs="Arial"/>
          <w:b/>
          <w:bCs/>
          <w:sz w:val="24"/>
          <w:szCs w:val="24"/>
        </w:rPr>
        <w:t>Decreto</w:t>
      </w:r>
      <w:r w:rsidR="009C0AC7" w:rsidRPr="00337F6B">
        <w:rPr>
          <w:rFonts w:ascii="Arial" w:hAnsi="Arial" w:cs="Arial"/>
          <w:b/>
          <w:bCs/>
          <w:sz w:val="24"/>
          <w:szCs w:val="24"/>
        </w:rPr>
        <w:t xml:space="preserve"> por </w:t>
      </w:r>
      <w:r w:rsidR="009C0AC7">
        <w:rPr>
          <w:rFonts w:ascii="Arial" w:hAnsi="Arial" w:cs="Arial"/>
          <w:b/>
          <w:bCs/>
          <w:sz w:val="24"/>
          <w:szCs w:val="24"/>
        </w:rPr>
        <w:t xml:space="preserve">el que se reforma el artículo transitorio segundo del </w:t>
      </w:r>
      <w:r w:rsidR="009C0AC7" w:rsidRPr="00976C5A">
        <w:rPr>
          <w:rFonts w:ascii="Arial" w:hAnsi="Arial" w:cs="Arial"/>
          <w:b/>
          <w:bCs/>
          <w:sz w:val="24"/>
          <w:szCs w:val="24"/>
        </w:rPr>
        <w:t xml:space="preserve">decreto por el que se reforma y </w:t>
      </w:r>
      <w:r w:rsidR="009C0AC7">
        <w:rPr>
          <w:rFonts w:ascii="Arial" w:hAnsi="Arial" w:cs="Arial"/>
          <w:b/>
          <w:bCs/>
          <w:sz w:val="24"/>
          <w:szCs w:val="24"/>
        </w:rPr>
        <w:t>adiciona el artículo 127 de la C</w:t>
      </w:r>
      <w:r w:rsidR="009C0AC7" w:rsidRPr="00976C5A">
        <w:rPr>
          <w:rFonts w:ascii="Arial" w:hAnsi="Arial" w:cs="Arial"/>
          <w:b/>
          <w:bCs/>
          <w:sz w:val="24"/>
          <w:szCs w:val="24"/>
        </w:rPr>
        <w:t>onstitución</w:t>
      </w:r>
      <w:r w:rsidR="009C0AC7">
        <w:rPr>
          <w:rFonts w:ascii="Arial" w:hAnsi="Arial" w:cs="Arial"/>
          <w:b/>
          <w:bCs/>
          <w:sz w:val="24"/>
          <w:szCs w:val="24"/>
        </w:rPr>
        <w:t xml:space="preserve"> Política de los Estados Unidos M</w:t>
      </w:r>
      <w:r w:rsidR="009C0AC7" w:rsidRPr="00976C5A">
        <w:rPr>
          <w:rFonts w:ascii="Arial" w:hAnsi="Arial" w:cs="Arial"/>
          <w:b/>
          <w:bCs/>
          <w:sz w:val="24"/>
          <w:szCs w:val="24"/>
        </w:rPr>
        <w:t>exicanos, en materia de límite a las</w:t>
      </w:r>
      <w:r w:rsidR="009C0AC7">
        <w:rPr>
          <w:rFonts w:ascii="Arial" w:hAnsi="Arial" w:cs="Arial"/>
          <w:b/>
          <w:bCs/>
          <w:sz w:val="24"/>
          <w:szCs w:val="24"/>
        </w:rPr>
        <w:t xml:space="preserve"> </w:t>
      </w:r>
      <w:r w:rsidR="009C0AC7" w:rsidRPr="00976C5A">
        <w:rPr>
          <w:rFonts w:ascii="Arial" w:hAnsi="Arial" w:cs="Arial"/>
          <w:b/>
          <w:bCs/>
          <w:sz w:val="24"/>
          <w:szCs w:val="24"/>
        </w:rPr>
        <w:t>jubilaciones y pensiones de las entidades públicas</w:t>
      </w:r>
      <w:r w:rsidR="009C0AC7">
        <w:rPr>
          <w:rFonts w:ascii="Arial" w:hAnsi="Arial" w:cs="Arial"/>
          <w:b/>
          <w:bCs/>
          <w:sz w:val="24"/>
          <w:szCs w:val="24"/>
        </w:rPr>
        <w:t>.</w:t>
      </w:r>
    </w:p>
    <w:bookmarkEnd w:id="0"/>
    <w:p w14:paraId="4C7DB490" w14:textId="6671BF94" w:rsidR="000231EF" w:rsidRPr="003A2D64" w:rsidRDefault="00A26EE0" w:rsidP="003A2D64">
      <w:pPr>
        <w:spacing w:before="280" w:after="280" w:line="276" w:lineRule="auto"/>
        <w:jc w:val="center"/>
        <w:rPr>
          <w:rFonts w:ascii="Arial" w:eastAsia="Arial" w:hAnsi="Arial" w:cs="Arial"/>
          <w:b/>
          <w:sz w:val="28"/>
          <w:szCs w:val="28"/>
          <w:lang w:eastAsia="es-MX"/>
        </w:rPr>
      </w:pPr>
      <w:r w:rsidRPr="00CC525E">
        <w:rPr>
          <w:rFonts w:ascii="Arial" w:eastAsia="Arial" w:hAnsi="Arial" w:cs="Arial"/>
          <w:b/>
          <w:sz w:val="28"/>
          <w:szCs w:val="28"/>
          <w:lang w:eastAsia="es-MX"/>
        </w:rPr>
        <w:t>EXPOSICIÓN DE MOTIVOS</w:t>
      </w:r>
    </w:p>
    <w:p w14:paraId="24DB1A57" w14:textId="3845B989" w:rsidR="009C0AC7" w:rsidRDefault="009C0AC7" w:rsidP="009C0AC7">
      <w:pPr>
        <w:spacing w:line="360" w:lineRule="auto"/>
        <w:ind w:firstLine="708"/>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El a</w:t>
      </w:r>
      <w:r w:rsidR="000231EF" w:rsidRPr="000231EF">
        <w:rPr>
          <w:rFonts w:ascii="Arial" w:eastAsia="Aptos" w:hAnsi="Arial" w:cs="Arial"/>
          <w:kern w:val="2"/>
          <w:sz w:val="24"/>
          <w:szCs w:val="24"/>
          <w14:ligatures w14:val="standardContextual"/>
        </w:rPr>
        <w:t>rtículo 14 de la Constitución Política de los Estados Unidos Mexicanos establece que a ninguna ley se dará efecto retroactivo en perjuicio de persona alguna. Esto significa que las leyes nuevas no pueden aplicarse a hechos pasados si esto afecta derechos adquiridos o situaciones jurídicas consolidadas</w:t>
      </w:r>
      <w:r>
        <w:rPr>
          <w:rFonts w:ascii="Arial" w:eastAsia="Aptos" w:hAnsi="Arial" w:cs="Arial"/>
          <w:kern w:val="2"/>
          <w:sz w:val="24"/>
          <w:szCs w:val="24"/>
          <w14:ligatures w14:val="standardContextual"/>
        </w:rPr>
        <w:t xml:space="preserve">. </w:t>
      </w:r>
      <w:r w:rsidR="003A2D64">
        <w:rPr>
          <w:rFonts w:ascii="Arial" w:eastAsia="Aptos" w:hAnsi="Arial" w:cs="Arial"/>
          <w:kern w:val="2"/>
          <w:sz w:val="24"/>
          <w:szCs w:val="24"/>
          <w14:ligatures w14:val="standardContextual"/>
        </w:rPr>
        <w:t>Por lo tanto, este artículo 14 Constitucional,</w:t>
      </w:r>
      <w:r w:rsidR="008C622C" w:rsidRPr="008C622C">
        <w:rPr>
          <w:rFonts w:ascii="Arial" w:eastAsia="Aptos" w:hAnsi="Arial" w:cs="Arial"/>
          <w:kern w:val="2"/>
          <w:sz w:val="24"/>
          <w:szCs w:val="24"/>
          <w14:ligatures w14:val="standardContextual"/>
        </w:rPr>
        <w:t xml:space="preserve"> prohíbe que se apliquen retroactivamente las consecuencias previstas en </w:t>
      </w:r>
      <w:r w:rsidR="00B73B7B">
        <w:rPr>
          <w:rFonts w:ascii="Arial" w:eastAsia="Aptos" w:hAnsi="Arial" w:cs="Arial"/>
          <w:kern w:val="2"/>
          <w:sz w:val="24"/>
          <w:szCs w:val="24"/>
          <w14:ligatures w14:val="standardContextual"/>
        </w:rPr>
        <w:t>una nueva</w:t>
      </w:r>
      <w:r w:rsidR="008C622C" w:rsidRPr="008C622C">
        <w:rPr>
          <w:rFonts w:ascii="Arial" w:eastAsia="Aptos" w:hAnsi="Arial" w:cs="Arial"/>
          <w:kern w:val="2"/>
          <w:sz w:val="24"/>
          <w:szCs w:val="24"/>
          <w14:ligatures w14:val="standardContextual"/>
        </w:rPr>
        <w:t xml:space="preserve"> ley, a hechos acaecidos antes de su vigencia, sólo cuando ello puede causar un perjuicio al afectado. </w:t>
      </w:r>
      <w:r w:rsidR="00B73B7B">
        <w:rPr>
          <w:rFonts w:ascii="Arial" w:eastAsia="Aptos" w:hAnsi="Arial" w:cs="Arial"/>
          <w:kern w:val="2"/>
          <w:sz w:val="24"/>
          <w:szCs w:val="24"/>
          <w14:ligatures w14:val="standardContextual"/>
        </w:rPr>
        <w:t>Es decir</w:t>
      </w:r>
      <w:r w:rsidR="008C622C" w:rsidRPr="008C622C">
        <w:rPr>
          <w:rFonts w:ascii="Arial" w:eastAsia="Aptos" w:hAnsi="Arial" w:cs="Arial"/>
          <w:kern w:val="2"/>
          <w:sz w:val="24"/>
          <w:szCs w:val="24"/>
          <w14:ligatures w14:val="standardContextual"/>
        </w:rPr>
        <w:t xml:space="preserve"> que</w:t>
      </w:r>
      <w:r w:rsidR="00B73B7B">
        <w:rPr>
          <w:rFonts w:ascii="Arial" w:eastAsia="Aptos" w:hAnsi="Arial" w:cs="Arial"/>
          <w:kern w:val="2"/>
          <w:sz w:val="24"/>
          <w:szCs w:val="24"/>
          <w14:ligatures w14:val="standardContextual"/>
        </w:rPr>
        <w:t>,</w:t>
      </w:r>
      <w:r w:rsidR="008C622C" w:rsidRPr="008C622C">
        <w:rPr>
          <w:rFonts w:ascii="Arial" w:eastAsia="Aptos" w:hAnsi="Arial" w:cs="Arial"/>
          <w:kern w:val="2"/>
          <w:sz w:val="24"/>
          <w:szCs w:val="24"/>
          <w14:ligatures w14:val="standardContextual"/>
        </w:rPr>
        <w:t xml:space="preserve"> la aplicación retroactiva de una ley es constitucionalmente posible (no obligada) cuando la aplicación de la nueva ley resulta benéfica para aquel a quien se ha de aplicar</w:t>
      </w:r>
      <w:r w:rsidR="003A2D64">
        <w:rPr>
          <w:rFonts w:ascii="Arial" w:eastAsia="Aptos" w:hAnsi="Arial" w:cs="Arial"/>
          <w:kern w:val="2"/>
          <w:sz w:val="24"/>
          <w:szCs w:val="24"/>
          <w14:ligatures w14:val="standardContextual"/>
        </w:rPr>
        <w:t>, pero inconstitucional cuando se trata de un perjuicio</w:t>
      </w:r>
      <w:r w:rsidR="008C622C" w:rsidRPr="008C622C">
        <w:rPr>
          <w:rFonts w:ascii="Arial" w:eastAsia="Aptos" w:hAnsi="Arial" w:cs="Arial"/>
          <w:kern w:val="2"/>
          <w:sz w:val="24"/>
          <w:szCs w:val="24"/>
          <w14:ligatures w14:val="standardContextual"/>
        </w:rPr>
        <w:t>.</w:t>
      </w:r>
      <w:r>
        <w:rPr>
          <w:rFonts w:ascii="Arial" w:eastAsia="Aptos" w:hAnsi="Arial" w:cs="Arial"/>
          <w:kern w:val="2"/>
          <w:sz w:val="24"/>
          <w:szCs w:val="24"/>
          <w14:ligatures w14:val="standardContextual"/>
        </w:rPr>
        <w:t xml:space="preserve"> </w:t>
      </w:r>
    </w:p>
    <w:p w14:paraId="65EBA119" w14:textId="77777777" w:rsidR="009C0AC7" w:rsidRDefault="009C0AC7" w:rsidP="009C0AC7">
      <w:pPr>
        <w:spacing w:line="360" w:lineRule="auto"/>
        <w:ind w:firstLine="708"/>
        <w:jc w:val="both"/>
        <w:rPr>
          <w:rFonts w:ascii="Arial" w:eastAsia="Aptos" w:hAnsi="Arial" w:cs="Arial"/>
          <w:kern w:val="2"/>
          <w:sz w:val="24"/>
          <w:szCs w:val="24"/>
          <w14:ligatures w14:val="standardContextual"/>
        </w:rPr>
      </w:pPr>
    </w:p>
    <w:p w14:paraId="1B901E3E" w14:textId="77777777" w:rsidR="009C0AC7" w:rsidRDefault="009C0AC7" w:rsidP="009C0AC7">
      <w:pPr>
        <w:spacing w:line="360" w:lineRule="auto"/>
        <w:ind w:firstLine="708"/>
        <w:jc w:val="both"/>
        <w:rPr>
          <w:rFonts w:ascii="Arial" w:eastAsia="Aptos" w:hAnsi="Arial" w:cs="Arial"/>
          <w:kern w:val="2"/>
          <w:sz w:val="24"/>
          <w:szCs w:val="24"/>
          <w14:ligatures w14:val="standardContextual"/>
        </w:rPr>
      </w:pPr>
    </w:p>
    <w:p w14:paraId="4AA1B773" w14:textId="048E463D" w:rsidR="00934ADF" w:rsidRPr="00934ADF" w:rsidRDefault="00934ADF" w:rsidP="009C0AC7">
      <w:pPr>
        <w:spacing w:line="360" w:lineRule="auto"/>
        <w:ind w:firstLine="708"/>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Por otro lado, e</w:t>
      </w:r>
      <w:r w:rsidRPr="00934ADF">
        <w:rPr>
          <w:rFonts w:ascii="Arial" w:eastAsia="Aptos" w:hAnsi="Arial" w:cs="Arial"/>
          <w:kern w:val="2"/>
          <w:sz w:val="24"/>
          <w:szCs w:val="24"/>
          <w14:ligatures w14:val="standardContextual"/>
        </w:rPr>
        <w:t>n México, el 10 de junio de 2011 se publicó en el Diario Oficial de la Federación (DOF) una reforma constitucional de Derechos Humanos, la cual ha tenido como mandato crear una nueva cultura de derechos humanos, poniendo al centro la dignidad de las personas.</w:t>
      </w:r>
      <w:r w:rsidR="005A69AD">
        <w:rPr>
          <w:rStyle w:val="Refdenotaalpie"/>
          <w:rFonts w:ascii="Arial" w:eastAsia="Aptos" w:hAnsi="Arial" w:cs="Arial"/>
          <w:kern w:val="2"/>
          <w:sz w:val="24"/>
          <w:szCs w:val="24"/>
          <w14:ligatures w14:val="standardContextual"/>
        </w:rPr>
        <w:footnoteReference w:id="1"/>
      </w:r>
    </w:p>
    <w:p w14:paraId="39079B55" w14:textId="334B3C3B" w:rsidR="00934ADF" w:rsidRPr="00934ADF" w:rsidRDefault="00934ADF" w:rsidP="009C0AC7">
      <w:pPr>
        <w:spacing w:line="360" w:lineRule="auto"/>
        <w:ind w:firstLine="708"/>
        <w:jc w:val="both"/>
        <w:rPr>
          <w:rFonts w:ascii="Arial" w:eastAsia="Aptos" w:hAnsi="Arial" w:cs="Arial"/>
          <w:kern w:val="2"/>
          <w:sz w:val="24"/>
          <w:szCs w:val="24"/>
          <w14:ligatures w14:val="standardContextual"/>
        </w:rPr>
      </w:pPr>
      <w:r w:rsidRPr="00934ADF">
        <w:rPr>
          <w:rFonts w:ascii="Arial" w:eastAsia="Aptos" w:hAnsi="Arial" w:cs="Arial"/>
          <w:kern w:val="2"/>
          <w:sz w:val="24"/>
          <w:szCs w:val="24"/>
          <w14:ligatures w14:val="standardContextual"/>
        </w:rPr>
        <w:t xml:space="preserve">Aunque se modificaron diversos artículos de la Constitución, el cambio más significativo que se logró con la reforma es el que se hizo al Artículo 1° en sus párrafos primero y quinto y adicionado con dos </w:t>
      </w:r>
      <w:r w:rsidR="00AE26B6">
        <w:rPr>
          <w:rFonts w:ascii="Arial" w:eastAsia="Aptos" w:hAnsi="Arial" w:cs="Arial"/>
          <w:kern w:val="2"/>
          <w:sz w:val="24"/>
          <w:szCs w:val="24"/>
          <w14:ligatures w14:val="standardContextual"/>
        </w:rPr>
        <w:t>párrafos segundo y tercero</w:t>
      </w:r>
      <w:r w:rsidRPr="00934ADF">
        <w:rPr>
          <w:rFonts w:ascii="Arial" w:eastAsia="Aptos" w:hAnsi="Arial" w:cs="Arial"/>
          <w:kern w:val="2"/>
          <w:sz w:val="24"/>
          <w:szCs w:val="24"/>
          <w14:ligatures w14:val="standardContextual"/>
        </w:rPr>
        <w:t>. Éste implica un nuevo modo en que deben organizarse el gobierno federal y todos los gobiernos estatales, de la Ciudad de México y municipales, los órganos legislativos, todos los tribunales y sus jueces, jueza y en general todo el órgano público, autoridad o persona funcionaria para respetar, proteger, garantizar y promover los derechos humanos de todas las personas que estén en México, sean mexicanas o no.</w:t>
      </w:r>
      <w:r w:rsidR="005A69AD">
        <w:rPr>
          <w:rStyle w:val="Refdenotaalpie"/>
          <w:rFonts w:ascii="Arial" w:eastAsia="Aptos" w:hAnsi="Arial" w:cs="Arial"/>
          <w:kern w:val="2"/>
          <w:sz w:val="24"/>
          <w:szCs w:val="24"/>
          <w14:ligatures w14:val="standardContextual"/>
        </w:rPr>
        <w:footnoteReference w:id="2"/>
      </w:r>
    </w:p>
    <w:p w14:paraId="73DEDC93" w14:textId="0E26E27A" w:rsidR="00934ADF" w:rsidRPr="00934ADF" w:rsidRDefault="00934ADF" w:rsidP="00AE26B6">
      <w:pPr>
        <w:spacing w:line="360" w:lineRule="auto"/>
        <w:ind w:firstLine="360"/>
        <w:jc w:val="both"/>
        <w:rPr>
          <w:rFonts w:ascii="Arial" w:eastAsia="Aptos" w:hAnsi="Arial" w:cs="Arial"/>
          <w:kern w:val="2"/>
          <w:sz w:val="24"/>
          <w:szCs w:val="24"/>
          <w14:ligatures w14:val="standardContextual"/>
        </w:rPr>
      </w:pPr>
      <w:r w:rsidRPr="00934ADF">
        <w:rPr>
          <w:rFonts w:ascii="Arial" w:eastAsia="Aptos" w:hAnsi="Arial" w:cs="Arial"/>
          <w:kern w:val="2"/>
          <w:sz w:val="24"/>
          <w:szCs w:val="24"/>
          <w14:ligatures w14:val="standardContextual"/>
        </w:rPr>
        <w:t>Esta reforma trascendental, que buscó principalmente el fortalecimiento del sistema de reconocimiento y protección de los derechos humanos en México, implicó la modificación de 11 artículos constitucionales: 1, 3, 11, 15, 18, 29, 33, 89, 97, 102 y 105. Los principales cambios de la reforma son</w:t>
      </w:r>
      <w:r w:rsidR="005A69AD">
        <w:rPr>
          <w:rFonts w:ascii="Arial" w:eastAsia="Aptos" w:hAnsi="Arial" w:cs="Arial"/>
          <w:kern w:val="2"/>
          <w:sz w:val="24"/>
          <w:szCs w:val="24"/>
          <w14:ligatures w14:val="standardContextual"/>
        </w:rPr>
        <w:t>:</w:t>
      </w:r>
    </w:p>
    <w:p w14:paraId="47C0E54B" w14:textId="77777777" w:rsidR="00934ADF" w:rsidRPr="00934ADF" w:rsidRDefault="00934ADF" w:rsidP="00AE71C4">
      <w:pPr>
        <w:numPr>
          <w:ilvl w:val="0"/>
          <w:numId w:val="1"/>
        </w:numPr>
        <w:spacing w:line="360" w:lineRule="auto"/>
        <w:jc w:val="both"/>
        <w:rPr>
          <w:rFonts w:ascii="Arial" w:eastAsia="Aptos" w:hAnsi="Arial" w:cs="Arial"/>
          <w:kern w:val="2"/>
          <w:sz w:val="24"/>
          <w:szCs w:val="24"/>
          <w14:ligatures w14:val="standardContextual"/>
        </w:rPr>
      </w:pPr>
      <w:r w:rsidRPr="00934ADF">
        <w:rPr>
          <w:rFonts w:ascii="Arial" w:eastAsia="Aptos" w:hAnsi="Arial" w:cs="Arial"/>
          <w:kern w:val="2"/>
          <w:sz w:val="24"/>
          <w:szCs w:val="24"/>
          <w14:ligatures w14:val="standardContextual"/>
        </w:rPr>
        <w:t>La incorporación de todos los derechos humanos de los tratados internacionales como derechos constitucionales.</w:t>
      </w:r>
    </w:p>
    <w:p w14:paraId="4E294BAE" w14:textId="77777777" w:rsidR="00934ADF" w:rsidRPr="00934ADF" w:rsidRDefault="00934ADF" w:rsidP="00AE71C4">
      <w:pPr>
        <w:numPr>
          <w:ilvl w:val="0"/>
          <w:numId w:val="1"/>
        </w:numPr>
        <w:spacing w:line="360" w:lineRule="auto"/>
        <w:jc w:val="both"/>
        <w:rPr>
          <w:rFonts w:ascii="Arial" w:eastAsia="Aptos" w:hAnsi="Arial" w:cs="Arial"/>
          <w:kern w:val="2"/>
          <w:sz w:val="24"/>
          <w:szCs w:val="24"/>
          <w14:ligatures w14:val="standardContextual"/>
        </w:rPr>
      </w:pPr>
      <w:r w:rsidRPr="00934ADF">
        <w:rPr>
          <w:rFonts w:ascii="Arial" w:eastAsia="Aptos" w:hAnsi="Arial" w:cs="Arial"/>
          <w:kern w:val="2"/>
          <w:sz w:val="24"/>
          <w:szCs w:val="24"/>
          <w14:ligatures w14:val="standardContextual"/>
        </w:rPr>
        <w:t>Se reconoce el derecho de audiencia para las personas extranjeras en caso de expulsión del territorio nacional por parte del presidente de la República.</w:t>
      </w:r>
    </w:p>
    <w:p w14:paraId="21493F75" w14:textId="77777777" w:rsidR="00934ADF" w:rsidRPr="00934ADF" w:rsidRDefault="00934ADF" w:rsidP="00AE71C4">
      <w:pPr>
        <w:numPr>
          <w:ilvl w:val="0"/>
          <w:numId w:val="1"/>
        </w:numPr>
        <w:spacing w:line="360" w:lineRule="auto"/>
        <w:jc w:val="both"/>
        <w:rPr>
          <w:rFonts w:ascii="Arial" w:eastAsia="Aptos" w:hAnsi="Arial" w:cs="Arial"/>
          <w:kern w:val="2"/>
          <w:sz w:val="24"/>
          <w:szCs w:val="24"/>
          <w14:ligatures w14:val="standardContextual"/>
        </w:rPr>
      </w:pPr>
      <w:r w:rsidRPr="00934ADF">
        <w:rPr>
          <w:rFonts w:ascii="Arial" w:eastAsia="Aptos" w:hAnsi="Arial" w:cs="Arial"/>
          <w:kern w:val="2"/>
          <w:sz w:val="24"/>
          <w:szCs w:val="24"/>
          <w14:ligatures w14:val="standardContextual"/>
        </w:rPr>
        <w:t>La Comisión Nacional de los Derechos Humanos (CNDH), la Comisión de Derechos Humanos del Distrito Federal y las comisiones respectivas de los estados están en posibilidad de proteger los derechos laborales.</w:t>
      </w:r>
    </w:p>
    <w:p w14:paraId="12143EE7" w14:textId="77777777" w:rsidR="00934ADF" w:rsidRPr="00934ADF" w:rsidRDefault="00934ADF" w:rsidP="00AE71C4">
      <w:pPr>
        <w:numPr>
          <w:ilvl w:val="0"/>
          <w:numId w:val="1"/>
        </w:numPr>
        <w:spacing w:line="360" w:lineRule="auto"/>
        <w:jc w:val="both"/>
        <w:rPr>
          <w:rFonts w:ascii="Arial" w:eastAsia="Aptos" w:hAnsi="Arial" w:cs="Arial"/>
          <w:kern w:val="2"/>
          <w:sz w:val="24"/>
          <w:szCs w:val="24"/>
          <w14:ligatures w14:val="standardContextual"/>
        </w:rPr>
      </w:pPr>
      <w:r w:rsidRPr="00934ADF">
        <w:rPr>
          <w:rFonts w:ascii="Arial" w:eastAsia="Aptos" w:hAnsi="Arial" w:cs="Arial"/>
          <w:kern w:val="2"/>
          <w:sz w:val="24"/>
          <w:szCs w:val="24"/>
          <w14:ligatures w14:val="standardContextual"/>
        </w:rPr>
        <w:lastRenderedPageBreak/>
        <w:t xml:space="preserve">La obligación de las autoridades de guiarse por el principio pro persona cuando apliquen normas de derechos humanos, </w:t>
      </w:r>
      <w:r w:rsidRPr="00934ADF">
        <w:rPr>
          <w:rFonts w:ascii="Arial" w:eastAsia="Aptos" w:hAnsi="Arial" w:cs="Arial"/>
          <w:b/>
          <w:bCs/>
          <w:kern w:val="2"/>
          <w:sz w:val="24"/>
          <w:szCs w:val="24"/>
          <w:u w:val="single"/>
          <w14:ligatures w14:val="standardContextual"/>
        </w:rPr>
        <w:t>lo que significa que deben preferir la norma o la interpretación más favorable a la persona.</w:t>
      </w:r>
    </w:p>
    <w:p w14:paraId="2DBDDDC4" w14:textId="77777777" w:rsidR="00934ADF" w:rsidRPr="00934ADF" w:rsidRDefault="00934ADF" w:rsidP="00AE71C4">
      <w:pPr>
        <w:numPr>
          <w:ilvl w:val="0"/>
          <w:numId w:val="1"/>
        </w:numPr>
        <w:spacing w:line="360" w:lineRule="auto"/>
        <w:jc w:val="both"/>
        <w:rPr>
          <w:rFonts w:ascii="Arial" w:eastAsia="Aptos" w:hAnsi="Arial" w:cs="Arial"/>
          <w:kern w:val="2"/>
          <w:sz w:val="24"/>
          <w:szCs w:val="24"/>
          <w14:ligatures w14:val="standardContextual"/>
        </w:rPr>
      </w:pPr>
      <w:r w:rsidRPr="00934ADF">
        <w:rPr>
          <w:rFonts w:ascii="Arial" w:eastAsia="Aptos" w:hAnsi="Arial" w:cs="Arial"/>
          <w:kern w:val="2"/>
          <w:sz w:val="24"/>
          <w:szCs w:val="24"/>
          <w14:ligatures w14:val="standardContextual"/>
        </w:rPr>
        <w:t>La obligación para todas las autoridades, sin distinción alguna, de cumplir con cuatro obligaciones específicas:</w:t>
      </w:r>
    </w:p>
    <w:p w14:paraId="67F1645E" w14:textId="77777777" w:rsidR="00934ADF" w:rsidRPr="00934ADF" w:rsidRDefault="00934ADF" w:rsidP="00AE71C4">
      <w:pPr>
        <w:numPr>
          <w:ilvl w:val="0"/>
          <w:numId w:val="2"/>
        </w:numPr>
        <w:spacing w:line="360" w:lineRule="auto"/>
        <w:jc w:val="both"/>
        <w:rPr>
          <w:rFonts w:ascii="Arial" w:eastAsia="Aptos" w:hAnsi="Arial" w:cs="Arial"/>
          <w:kern w:val="2"/>
          <w:sz w:val="24"/>
          <w:szCs w:val="24"/>
          <w14:ligatures w14:val="standardContextual"/>
        </w:rPr>
      </w:pPr>
      <w:r w:rsidRPr="00934ADF">
        <w:rPr>
          <w:rFonts w:ascii="Arial" w:eastAsia="Aptos" w:hAnsi="Arial" w:cs="Arial"/>
          <w:kern w:val="2"/>
          <w:sz w:val="24"/>
          <w:szCs w:val="24"/>
          <w14:ligatures w14:val="standardContextual"/>
        </w:rPr>
        <w:t>Promover;</w:t>
      </w:r>
    </w:p>
    <w:p w14:paraId="32A464E2" w14:textId="77777777" w:rsidR="00934ADF" w:rsidRPr="00934ADF" w:rsidRDefault="00934ADF" w:rsidP="00AE71C4">
      <w:pPr>
        <w:numPr>
          <w:ilvl w:val="0"/>
          <w:numId w:val="2"/>
        </w:numPr>
        <w:spacing w:line="360" w:lineRule="auto"/>
        <w:jc w:val="both"/>
        <w:rPr>
          <w:rFonts w:ascii="Arial" w:eastAsia="Aptos" w:hAnsi="Arial" w:cs="Arial"/>
          <w:kern w:val="2"/>
          <w:sz w:val="24"/>
          <w:szCs w:val="24"/>
          <w14:ligatures w14:val="standardContextual"/>
        </w:rPr>
      </w:pPr>
      <w:r w:rsidRPr="00934ADF">
        <w:rPr>
          <w:rFonts w:ascii="Arial" w:eastAsia="Aptos" w:hAnsi="Arial" w:cs="Arial"/>
          <w:kern w:val="2"/>
          <w:sz w:val="24"/>
          <w:szCs w:val="24"/>
          <w14:ligatures w14:val="standardContextual"/>
        </w:rPr>
        <w:t>Respetar;</w:t>
      </w:r>
    </w:p>
    <w:p w14:paraId="67BEF9CE" w14:textId="77777777" w:rsidR="00934ADF" w:rsidRPr="00934ADF" w:rsidRDefault="00934ADF" w:rsidP="00AE71C4">
      <w:pPr>
        <w:numPr>
          <w:ilvl w:val="0"/>
          <w:numId w:val="2"/>
        </w:numPr>
        <w:spacing w:line="360" w:lineRule="auto"/>
        <w:jc w:val="both"/>
        <w:rPr>
          <w:rFonts w:ascii="Arial" w:eastAsia="Aptos" w:hAnsi="Arial" w:cs="Arial"/>
          <w:kern w:val="2"/>
          <w:sz w:val="24"/>
          <w:szCs w:val="24"/>
          <w14:ligatures w14:val="standardContextual"/>
        </w:rPr>
      </w:pPr>
      <w:r w:rsidRPr="00934ADF">
        <w:rPr>
          <w:rFonts w:ascii="Arial" w:eastAsia="Aptos" w:hAnsi="Arial" w:cs="Arial"/>
          <w:kern w:val="2"/>
          <w:sz w:val="24"/>
          <w:szCs w:val="24"/>
          <w14:ligatures w14:val="standardContextual"/>
        </w:rPr>
        <w:t>Proteger, y</w:t>
      </w:r>
    </w:p>
    <w:p w14:paraId="0EAFF934" w14:textId="097BBDD3" w:rsidR="00934ADF" w:rsidRDefault="00934ADF" w:rsidP="00AE71C4">
      <w:pPr>
        <w:numPr>
          <w:ilvl w:val="0"/>
          <w:numId w:val="2"/>
        </w:numPr>
        <w:spacing w:line="360" w:lineRule="auto"/>
        <w:jc w:val="both"/>
        <w:rPr>
          <w:rFonts w:ascii="Arial" w:eastAsia="Aptos" w:hAnsi="Arial" w:cs="Arial"/>
          <w:kern w:val="2"/>
          <w:sz w:val="24"/>
          <w:szCs w:val="24"/>
          <w14:ligatures w14:val="standardContextual"/>
        </w:rPr>
      </w:pPr>
      <w:r w:rsidRPr="00934ADF">
        <w:rPr>
          <w:rFonts w:ascii="Arial" w:eastAsia="Aptos" w:hAnsi="Arial" w:cs="Arial"/>
          <w:kern w:val="2"/>
          <w:sz w:val="24"/>
          <w:szCs w:val="24"/>
          <w14:ligatures w14:val="standardContextual"/>
        </w:rPr>
        <w:t>Garantizar los derechos humanos.</w:t>
      </w:r>
      <w:r w:rsidR="005A69AD">
        <w:rPr>
          <w:rStyle w:val="Refdenotaalpie"/>
          <w:rFonts w:ascii="Arial" w:eastAsia="Aptos" w:hAnsi="Arial" w:cs="Arial"/>
          <w:kern w:val="2"/>
          <w:sz w:val="24"/>
          <w:szCs w:val="24"/>
          <w14:ligatures w14:val="standardContextual"/>
        </w:rPr>
        <w:footnoteReference w:id="3"/>
      </w:r>
    </w:p>
    <w:p w14:paraId="4B273FC6" w14:textId="48E3D77E" w:rsidR="003A2D64" w:rsidRDefault="00674412" w:rsidP="00AE71C4">
      <w:pPr>
        <w:spacing w:line="360" w:lineRule="auto"/>
        <w:ind w:firstLine="360"/>
        <w:jc w:val="both"/>
        <w:rPr>
          <w:rFonts w:ascii="Arial" w:eastAsia="Aptos" w:hAnsi="Arial" w:cs="Arial"/>
          <w:b/>
          <w:bCs/>
          <w:kern w:val="2"/>
          <w:sz w:val="24"/>
          <w:szCs w:val="24"/>
          <w14:ligatures w14:val="standardContextual"/>
        </w:rPr>
      </w:pPr>
      <w:r>
        <w:rPr>
          <w:rFonts w:ascii="Arial" w:eastAsia="Aptos" w:hAnsi="Arial" w:cs="Arial"/>
          <w:kern w:val="2"/>
          <w:sz w:val="24"/>
          <w:szCs w:val="24"/>
          <w14:ligatures w14:val="standardContextual"/>
        </w:rPr>
        <w:t>Sin embargo, a pesar de lo anterior, c</w:t>
      </w:r>
      <w:r w:rsidR="003A2D64">
        <w:rPr>
          <w:rFonts w:ascii="Arial" w:eastAsia="Aptos" w:hAnsi="Arial" w:cs="Arial"/>
          <w:kern w:val="2"/>
          <w:sz w:val="24"/>
          <w:szCs w:val="24"/>
          <w14:ligatures w14:val="standardContextual"/>
        </w:rPr>
        <w:t xml:space="preserve">on fecha 10 de abril de 2026 se publicó en el Diario Oficial de la Federación el </w:t>
      </w:r>
      <w:r w:rsidR="003A2D64" w:rsidRPr="000231EF">
        <w:rPr>
          <w:rFonts w:ascii="Arial" w:eastAsia="Aptos" w:hAnsi="Arial" w:cs="Arial"/>
          <w:b/>
          <w:bCs/>
          <w:kern w:val="2"/>
          <w:sz w:val="24"/>
          <w:szCs w:val="24"/>
          <w14:ligatures w14:val="standardContextual"/>
        </w:rPr>
        <w:t>DECRETO por el que se reforma y adiciona el artículo 127 de la Constitución Política de los Estados Unidos Mexicanos, en materia de límite a las jubilaciones y pensiones de las Entidades Públicas</w:t>
      </w:r>
      <w:r>
        <w:rPr>
          <w:rFonts w:ascii="Arial" w:eastAsia="Aptos" w:hAnsi="Arial" w:cs="Arial"/>
          <w:b/>
          <w:bCs/>
          <w:kern w:val="2"/>
          <w:sz w:val="24"/>
          <w:szCs w:val="24"/>
          <w14:ligatures w14:val="standardContextual"/>
        </w:rPr>
        <w:t>.</w:t>
      </w:r>
    </w:p>
    <w:p w14:paraId="063FA8DF" w14:textId="69B20208" w:rsidR="00674412" w:rsidRDefault="00674412" w:rsidP="00AE71C4">
      <w:pPr>
        <w:spacing w:line="360" w:lineRule="auto"/>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Decreto que dispone en su artículo Transitorio Segundo que:</w:t>
      </w:r>
    </w:p>
    <w:p w14:paraId="63F85320" w14:textId="77777777" w:rsidR="00674412" w:rsidRPr="00674412" w:rsidRDefault="00674412" w:rsidP="00AB15E6">
      <w:pPr>
        <w:spacing w:line="276" w:lineRule="auto"/>
        <w:ind w:left="567" w:right="616"/>
        <w:jc w:val="both"/>
        <w:rPr>
          <w:rFonts w:ascii="Arial" w:eastAsia="Aptos" w:hAnsi="Arial" w:cs="Arial"/>
          <w:i/>
          <w:iCs/>
          <w:kern w:val="2"/>
          <w14:ligatures w14:val="standardContextual"/>
        </w:rPr>
      </w:pPr>
      <w:r w:rsidRPr="00674412">
        <w:rPr>
          <w:rFonts w:ascii="Arial" w:eastAsia="Aptos" w:hAnsi="Arial" w:cs="Arial"/>
          <w:b/>
          <w:bCs/>
          <w:i/>
          <w:iCs/>
          <w:kern w:val="2"/>
          <w14:ligatures w14:val="standardContextual"/>
        </w:rPr>
        <w:t>Segundo.-</w:t>
      </w:r>
      <w:r w:rsidRPr="00674412">
        <w:rPr>
          <w:rFonts w:ascii="Arial" w:eastAsia="Aptos" w:hAnsi="Arial" w:cs="Arial"/>
          <w:i/>
          <w:iCs/>
          <w:kern w:val="2"/>
          <w14:ligatures w14:val="standardContextual"/>
        </w:rPr>
        <w:t> A partir de la entrada en vigor del presente Decreto todas las jubilaciones o pensiones que no estén excluidas conforme</w:t>
      </w:r>
      <w:r w:rsidRPr="00674412">
        <w:rPr>
          <w:rFonts w:ascii="Arial" w:eastAsia="Aptos" w:hAnsi="Arial" w:cs="Arial"/>
          <w:b/>
          <w:bCs/>
          <w:i/>
          <w:iCs/>
          <w:kern w:val="2"/>
          <w14:ligatures w14:val="standardContextual"/>
        </w:rPr>
        <w:t> </w:t>
      </w:r>
      <w:r w:rsidRPr="00674412">
        <w:rPr>
          <w:rFonts w:ascii="Arial" w:eastAsia="Aptos" w:hAnsi="Arial" w:cs="Arial"/>
          <w:i/>
          <w:iCs/>
          <w:kern w:val="2"/>
          <w14:ligatures w14:val="standardContextual"/>
        </w:rPr>
        <w:t>a la fracción IV del artículo 127 constitucional, y que se hayan otorgado con anterioridad a la entrada en vigor del presente Decreto, deberán ajustarse al límite establecido en el párrafo segundo de dicha fracción, incluyendo las que se encuentren vigentes.</w:t>
      </w:r>
    </w:p>
    <w:p w14:paraId="4899D05C" w14:textId="117C8CC0" w:rsidR="00674412" w:rsidRPr="00674412" w:rsidRDefault="00674412" w:rsidP="00AB15E6">
      <w:pPr>
        <w:spacing w:line="276" w:lineRule="auto"/>
        <w:ind w:left="567" w:right="616"/>
        <w:jc w:val="both"/>
        <w:rPr>
          <w:rFonts w:ascii="Arial" w:eastAsia="Aptos" w:hAnsi="Arial" w:cs="Arial"/>
          <w:i/>
          <w:iCs/>
          <w:kern w:val="2"/>
          <w14:ligatures w14:val="standardContextual"/>
        </w:rPr>
      </w:pPr>
      <w:r w:rsidRPr="00674412">
        <w:rPr>
          <w:rFonts w:ascii="Arial" w:eastAsia="Aptos" w:hAnsi="Arial" w:cs="Arial"/>
          <w:i/>
          <w:iCs/>
          <w:kern w:val="2"/>
          <w14:ligatures w14:val="standardContextual"/>
        </w:rPr>
        <w:t>Los entes públicos a que se refiere el párrafo segundo, fracción IV, del artículo 127, con las excepciones previstas en dicha fracción, deberán revisar y, en su caso, adecuar los contratos, las disposiciones, las condiciones generales de trabajo y demás instrumentos jurídicos que prevean planes de pensiones o jubilaciones, para que se ajusten a lo previsto en el presente Decreto.</w:t>
      </w:r>
      <w:r w:rsidRPr="00AB15E6">
        <w:rPr>
          <w:rStyle w:val="Refdenotaalpie"/>
          <w:rFonts w:ascii="Arial" w:eastAsia="Aptos" w:hAnsi="Arial" w:cs="Arial"/>
          <w:i/>
          <w:iCs/>
          <w:kern w:val="2"/>
          <w14:ligatures w14:val="standardContextual"/>
        </w:rPr>
        <w:footnoteReference w:id="4"/>
      </w:r>
    </w:p>
    <w:p w14:paraId="04B94037" w14:textId="77777777" w:rsidR="00674412" w:rsidRDefault="00674412" w:rsidP="003A2D64">
      <w:pPr>
        <w:spacing w:line="276" w:lineRule="auto"/>
        <w:jc w:val="both"/>
        <w:rPr>
          <w:rFonts w:ascii="Arial" w:eastAsia="Aptos" w:hAnsi="Arial" w:cs="Arial"/>
          <w:kern w:val="2"/>
          <w:sz w:val="24"/>
          <w:szCs w:val="24"/>
          <w14:ligatures w14:val="standardContextual"/>
        </w:rPr>
      </w:pPr>
    </w:p>
    <w:p w14:paraId="57694687" w14:textId="47C70F16" w:rsidR="00C44E49" w:rsidRDefault="00C44E49" w:rsidP="00AE26B6">
      <w:pPr>
        <w:spacing w:line="360" w:lineRule="auto"/>
        <w:ind w:firstLine="567"/>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lastRenderedPageBreak/>
        <w:t xml:space="preserve">Lo anterior, sin </w:t>
      </w:r>
      <w:r w:rsidR="00931431">
        <w:rPr>
          <w:rFonts w:ascii="Arial" w:eastAsia="Aptos" w:hAnsi="Arial" w:cs="Arial"/>
          <w:kern w:val="2"/>
          <w:sz w:val="24"/>
          <w:szCs w:val="24"/>
          <w14:ligatures w14:val="standardContextual"/>
        </w:rPr>
        <w:t>embargo,</w:t>
      </w:r>
      <w:r>
        <w:rPr>
          <w:rFonts w:ascii="Arial" w:eastAsia="Aptos" w:hAnsi="Arial" w:cs="Arial"/>
          <w:kern w:val="2"/>
          <w:sz w:val="24"/>
          <w:szCs w:val="24"/>
          <w14:ligatures w14:val="standardContextual"/>
        </w:rPr>
        <w:t xml:space="preserve"> resulta inconstitucional d</w:t>
      </w:r>
      <w:r w:rsidR="00674412" w:rsidRPr="008C622C">
        <w:rPr>
          <w:rFonts w:ascii="Arial" w:eastAsia="Aptos" w:hAnsi="Arial" w:cs="Arial"/>
          <w:kern w:val="2"/>
          <w:sz w:val="24"/>
          <w:szCs w:val="24"/>
          <w14:ligatures w14:val="standardContextual"/>
        </w:rPr>
        <w:t>e acuerdo a los criterios y jurisprudencias del Pleno del Alto Tribunal, de rubros: "RETROACTIVIDAD, TEORÍAS DE LA.", y "RETROACTIVIDAD DE LAS LEYES. SU DETERMINACIÓN CONFORME A LA TEORÍA DE LOS COMPONENTES DE LA NORMA.",</w:t>
      </w:r>
      <w:r>
        <w:rPr>
          <w:rFonts w:ascii="Arial" w:eastAsia="Aptos" w:hAnsi="Arial" w:cs="Arial"/>
          <w:kern w:val="2"/>
          <w:sz w:val="24"/>
          <w:szCs w:val="24"/>
          <w14:ligatures w14:val="standardContextual"/>
        </w:rPr>
        <w:t xml:space="preserve"> que señalan que</w:t>
      </w:r>
      <w:r w:rsidR="00674412" w:rsidRPr="008C622C">
        <w:rPr>
          <w:rFonts w:ascii="Arial" w:eastAsia="Aptos" w:hAnsi="Arial" w:cs="Arial"/>
          <w:kern w:val="2"/>
          <w:sz w:val="24"/>
          <w:szCs w:val="24"/>
          <w14:ligatures w14:val="standardContextual"/>
        </w:rPr>
        <w:t xml:space="preserve"> las normas jurídicas no deben obrar en forma retroactiva o regresiva sobre situaciones consolidadas en el pasado, en detrimento de los derechos humanos de los justiciables. </w:t>
      </w:r>
      <w:r>
        <w:rPr>
          <w:rStyle w:val="Refdenotaalpie"/>
          <w:rFonts w:ascii="Arial" w:eastAsia="Aptos" w:hAnsi="Arial" w:cs="Arial"/>
          <w:kern w:val="2"/>
          <w:sz w:val="24"/>
          <w:szCs w:val="24"/>
          <w14:ligatures w14:val="standardContextual"/>
        </w:rPr>
        <w:footnoteReference w:id="5"/>
      </w:r>
    </w:p>
    <w:p w14:paraId="783B5008" w14:textId="77777777" w:rsidR="00AB15E6" w:rsidRPr="00AB15E6" w:rsidRDefault="00AB15E6" w:rsidP="00AB15E6">
      <w:pPr>
        <w:spacing w:line="276" w:lineRule="auto"/>
        <w:jc w:val="both"/>
        <w:rPr>
          <w:rFonts w:ascii="Arial" w:eastAsia="Aptos" w:hAnsi="Arial" w:cs="Arial"/>
          <w:kern w:val="2"/>
          <w:sz w:val="24"/>
          <w:szCs w:val="24"/>
          <w14:ligatures w14:val="standardContextual"/>
        </w:rPr>
      </w:pPr>
    </w:p>
    <w:p w14:paraId="4E8F43AB" w14:textId="77777777" w:rsidR="00765BEE" w:rsidRDefault="00765BEE" w:rsidP="00765BEE">
      <w:pPr>
        <w:spacing w:after="0" w:line="240" w:lineRule="auto"/>
        <w:ind w:left="567" w:right="616"/>
        <w:jc w:val="both"/>
        <w:rPr>
          <w:rFonts w:ascii="Arial" w:eastAsia="Aptos" w:hAnsi="Arial" w:cs="Arial"/>
          <w:kern w:val="2"/>
          <w14:ligatures w14:val="standardContextual"/>
        </w:rPr>
      </w:pPr>
      <w:r>
        <w:rPr>
          <w:rFonts w:ascii="Arial" w:eastAsia="Aptos" w:hAnsi="Arial" w:cs="Arial"/>
          <w:kern w:val="2"/>
          <w14:ligatures w14:val="standardContextual"/>
        </w:rPr>
        <w:t>Suprema Corte de Justicia de la Nación</w:t>
      </w:r>
    </w:p>
    <w:p w14:paraId="167A407D" w14:textId="7FC54905" w:rsidR="00AB15E6" w:rsidRPr="00AB15E6" w:rsidRDefault="00AB15E6" w:rsidP="00765BEE">
      <w:pPr>
        <w:spacing w:after="0" w:line="240" w:lineRule="auto"/>
        <w:ind w:left="567" w:right="616"/>
        <w:jc w:val="both"/>
        <w:rPr>
          <w:rFonts w:ascii="Arial" w:eastAsia="Aptos" w:hAnsi="Arial" w:cs="Arial"/>
          <w:kern w:val="2"/>
          <w14:ligatures w14:val="standardContextual"/>
        </w:rPr>
      </w:pPr>
      <w:r w:rsidRPr="00AB15E6">
        <w:rPr>
          <w:rFonts w:ascii="Arial" w:eastAsia="Aptos" w:hAnsi="Arial" w:cs="Arial"/>
          <w:kern w:val="2"/>
          <w14:ligatures w14:val="standardContextual"/>
        </w:rPr>
        <w:t>Registro digital: 188508</w:t>
      </w:r>
    </w:p>
    <w:p w14:paraId="6B08BF5E" w14:textId="77777777" w:rsidR="00AB15E6" w:rsidRPr="00AB15E6" w:rsidRDefault="00AB15E6" w:rsidP="00765BEE">
      <w:pPr>
        <w:spacing w:after="0" w:line="240" w:lineRule="auto"/>
        <w:ind w:left="567" w:right="616"/>
        <w:jc w:val="both"/>
        <w:rPr>
          <w:rFonts w:ascii="Arial" w:eastAsia="Aptos" w:hAnsi="Arial" w:cs="Arial"/>
          <w:kern w:val="2"/>
          <w14:ligatures w14:val="standardContextual"/>
        </w:rPr>
      </w:pPr>
      <w:r w:rsidRPr="00AB15E6">
        <w:rPr>
          <w:rFonts w:ascii="Arial" w:eastAsia="Aptos" w:hAnsi="Arial" w:cs="Arial"/>
          <w:kern w:val="2"/>
          <w14:ligatures w14:val="standardContextual"/>
        </w:rPr>
        <w:t>Instancia: Pleno</w:t>
      </w:r>
    </w:p>
    <w:p w14:paraId="49A26FAF" w14:textId="77777777" w:rsidR="00AB15E6" w:rsidRPr="00AB15E6" w:rsidRDefault="00AB15E6" w:rsidP="00765BEE">
      <w:pPr>
        <w:spacing w:after="0" w:line="240" w:lineRule="auto"/>
        <w:ind w:left="567" w:right="616"/>
        <w:jc w:val="both"/>
        <w:rPr>
          <w:rFonts w:ascii="Arial" w:eastAsia="Aptos" w:hAnsi="Arial" w:cs="Arial"/>
          <w:kern w:val="2"/>
          <w14:ligatures w14:val="standardContextual"/>
        </w:rPr>
      </w:pPr>
      <w:r w:rsidRPr="00AB15E6">
        <w:rPr>
          <w:rFonts w:ascii="Arial" w:eastAsia="Aptos" w:hAnsi="Arial" w:cs="Arial"/>
          <w:kern w:val="2"/>
          <w14:ligatures w14:val="standardContextual"/>
        </w:rPr>
        <w:t>Novena Época</w:t>
      </w:r>
    </w:p>
    <w:p w14:paraId="77A37432" w14:textId="77777777" w:rsidR="00AB15E6" w:rsidRPr="00AB15E6" w:rsidRDefault="00AB15E6" w:rsidP="00765BEE">
      <w:pPr>
        <w:spacing w:after="0" w:line="240" w:lineRule="auto"/>
        <w:ind w:left="567" w:right="616"/>
        <w:jc w:val="both"/>
        <w:rPr>
          <w:rFonts w:ascii="Arial" w:eastAsia="Aptos" w:hAnsi="Arial" w:cs="Arial"/>
          <w:kern w:val="2"/>
          <w14:ligatures w14:val="standardContextual"/>
        </w:rPr>
      </w:pPr>
      <w:r w:rsidRPr="00AB15E6">
        <w:rPr>
          <w:rFonts w:ascii="Arial" w:eastAsia="Aptos" w:hAnsi="Arial" w:cs="Arial"/>
          <w:kern w:val="2"/>
          <w14:ligatures w14:val="standardContextual"/>
        </w:rPr>
        <w:t>Materias(s): Constitucional</w:t>
      </w:r>
    </w:p>
    <w:p w14:paraId="54ADAA62" w14:textId="77777777" w:rsidR="00AB15E6" w:rsidRPr="00AB15E6" w:rsidRDefault="00AB15E6" w:rsidP="00765BEE">
      <w:pPr>
        <w:spacing w:after="0" w:line="240" w:lineRule="auto"/>
        <w:ind w:left="567" w:right="616"/>
        <w:jc w:val="both"/>
        <w:rPr>
          <w:rFonts w:ascii="Arial" w:eastAsia="Aptos" w:hAnsi="Arial" w:cs="Arial"/>
          <w:kern w:val="2"/>
          <w14:ligatures w14:val="standardContextual"/>
        </w:rPr>
      </w:pPr>
      <w:r w:rsidRPr="00AB15E6">
        <w:rPr>
          <w:rFonts w:ascii="Arial" w:eastAsia="Aptos" w:hAnsi="Arial" w:cs="Arial"/>
          <w:kern w:val="2"/>
          <w14:ligatures w14:val="standardContextual"/>
        </w:rPr>
        <w:t xml:space="preserve">Tesis: P./J. 123/2001      </w:t>
      </w:r>
    </w:p>
    <w:p w14:paraId="256E5422" w14:textId="77777777" w:rsidR="00AB15E6" w:rsidRPr="00AB15E6" w:rsidRDefault="00AB15E6" w:rsidP="00765BEE">
      <w:pPr>
        <w:spacing w:after="0" w:line="240" w:lineRule="auto"/>
        <w:ind w:left="567" w:right="616"/>
        <w:jc w:val="both"/>
        <w:rPr>
          <w:rFonts w:ascii="Arial" w:eastAsia="Aptos" w:hAnsi="Arial" w:cs="Arial"/>
          <w:kern w:val="2"/>
          <w14:ligatures w14:val="standardContextual"/>
        </w:rPr>
      </w:pPr>
      <w:r w:rsidRPr="00AB15E6">
        <w:rPr>
          <w:rFonts w:ascii="Arial" w:eastAsia="Aptos" w:hAnsi="Arial" w:cs="Arial"/>
          <w:kern w:val="2"/>
          <w14:ligatures w14:val="standardContextual"/>
        </w:rPr>
        <w:t>Fuente: Semanario Judicial de la Federación y su Gaceta. Tomo XIV, Octubre de 2001, página 16</w:t>
      </w:r>
    </w:p>
    <w:p w14:paraId="149E70B9" w14:textId="77777777" w:rsidR="00AB15E6" w:rsidRPr="00AB15E6" w:rsidRDefault="00AB15E6" w:rsidP="00765BEE">
      <w:pPr>
        <w:spacing w:after="0" w:line="240" w:lineRule="auto"/>
        <w:ind w:left="567" w:right="616"/>
        <w:jc w:val="both"/>
        <w:rPr>
          <w:rFonts w:ascii="Arial" w:eastAsia="Aptos" w:hAnsi="Arial" w:cs="Arial"/>
          <w:kern w:val="2"/>
          <w14:ligatures w14:val="standardContextual"/>
        </w:rPr>
      </w:pPr>
      <w:r w:rsidRPr="00AB15E6">
        <w:rPr>
          <w:rFonts w:ascii="Arial" w:eastAsia="Aptos" w:hAnsi="Arial" w:cs="Arial"/>
          <w:kern w:val="2"/>
          <w14:ligatures w14:val="standardContextual"/>
        </w:rPr>
        <w:t>Tipo: Jurisprudencia</w:t>
      </w:r>
    </w:p>
    <w:p w14:paraId="1D5730EA" w14:textId="77777777" w:rsidR="00AB15E6" w:rsidRPr="00AB15E6" w:rsidRDefault="00AB15E6" w:rsidP="00765BEE">
      <w:pPr>
        <w:spacing w:after="0" w:line="240" w:lineRule="auto"/>
        <w:ind w:left="567" w:right="616"/>
        <w:jc w:val="both"/>
        <w:rPr>
          <w:rFonts w:ascii="Arial" w:eastAsia="Aptos" w:hAnsi="Arial" w:cs="Arial"/>
          <w:kern w:val="2"/>
          <w14:ligatures w14:val="standardContextual"/>
        </w:rPr>
      </w:pPr>
    </w:p>
    <w:p w14:paraId="34FC5454" w14:textId="77777777" w:rsidR="00AB15E6" w:rsidRPr="00AB15E6" w:rsidRDefault="00AB15E6" w:rsidP="00765BEE">
      <w:pPr>
        <w:spacing w:after="0" w:line="240" w:lineRule="auto"/>
        <w:ind w:left="567" w:right="616"/>
        <w:jc w:val="both"/>
        <w:rPr>
          <w:rFonts w:ascii="Arial" w:eastAsia="Aptos" w:hAnsi="Arial" w:cs="Arial"/>
          <w:kern w:val="2"/>
          <w14:ligatures w14:val="standardContextual"/>
        </w:rPr>
      </w:pPr>
      <w:r w:rsidRPr="00AB15E6">
        <w:rPr>
          <w:rFonts w:ascii="Arial" w:eastAsia="Aptos" w:hAnsi="Arial" w:cs="Arial"/>
          <w:kern w:val="2"/>
          <w14:ligatures w14:val="standardContextual"/>
        </w:rPr>
        <w:t>RETROACTIVIDAD DE LAS LEYES. SU DETERMINACIÓN CONFORME A LA TEORÍA DE LOS COMPONENTES DE LA NORMA.</w:t>
      </w:r>
    </w:p>
    <w:p w14:paraId="4F3BF3C1" w14:textId="77777777" w:rsidR="00AB15E6" w:rsidRPr="00AB15E6" w:rsidRDefault="00AB15E6" w:rsidP="00765BEE">
      <w:pPr>
        <w:spacing w:after="0" w:line="240" w:lineRule="auto"/>
        <w:ind w:left="567" w:right="616"/>
        <w:jc w:val="both"/>
        <w:rPr>
          <w:rFonts w:ascii="Arial" w:eastAsia="Aptos" w:hAnsi="Arial" w:cs="Arial"/>
          <w:kern w:val="2"/>
          <w14:ligatures w14:val="standardContextual"/>
        </w:rPr>
      </w:pPr>
    </w:p>
    <w:p w14:paraId="4A0319C4" w14:textId="77777777" w:rsidR="00AB15E6" w:rsidRPr="00AB15E6" w:rsidRDefault="00AB15E6" w:rsidP="00765BEE">
      <w:pPr>
        <w:spacing w:after="0" w:line="240" w:lineRule="auto"/>
        <w:ind w:left="567" w:right="616"/>
        <w:jc w:val="both"/>
        <w:rPr>
          <w:rFonts w:ascii="Arial" w:eastAsia="Aptos" w:hAnsi="Arial" w:cs="Arial"/>
          <w:kern w:val="2"/>
          <w14:ligatures w14:val="standardContextual"/>
        </w:rPr>
      </w:pPr>
      <w:r w:rsidRPr="00AB15E6">
        <w:rPr>
          <w:rFonts w:ascii="Arial" w:eastAsia="Aptos" w:hAnsi="Arial" w:cs="Arial"/>
          <w:kern w:val="2"/>
          <w14:ligatures w14:val="standardContextual"/>
        </w:rPr>
        <w:t>Conforme a la citada teoría, para determinar si una ley cumple con la garantía de irretroactividad prevista en el primer párrafo del artículo 14 de la Constitución Política de los Estados Unidos Mexicanos, debe precisarse que toda norma jurídica contiene un supuesto y una consecuencia, de suerte que si aquél se realiza, ésta debe producirse, generándose, así, los derechos y obligaciones correspondientes y, con ello, los destinatarios de la norma están en posibilidad de ejercitar aquéllos y cumplir con éstas; sin embargo, el supuesto y la consecuencia no siempre se generan de modo inmediato, pues puede suceder que su realización ocurra fraccionada en el tiempo. Esto acontece, por lo general, cuando el supuesto y la consecuencia son actos complejos, compuestos por diversos actos parciales. De esta forma, para resolver sobre la retroactividad o irretroactividad de una disposición jurídica, es fundamental determinar las hipótesis que pueden presentarse en relación con el tiempo en que se realicen los componentes de la norma jurídica. Al respecto cabe señalar que, generalmente y en principio, pueden darse las siguientes hipótesis: 1. Cuando durante la vigencia de una norma jurídica se actualizan, de modo inmediato, el supuesto y la consecuencia establecidos en ella. En este caso, ninguna disposición legal posterior podrá variar, suprimir o modificar aquel supuesto o esa consecuencia sin violar la garantía de irretroactividad, atento que fue antes de la vigencia de la nueva norma cuando se realizaron los componentes de la norma sustituida. 2. El caso en que la norma jurídica establece un supuesto y varias consecuencias sucesivas. Si dentro de la vigencia de esta norma se actualiza el supuesto y alguna o algunas de las consecuencias, pero no todas, ninguna norma posterior podrá variar los actos ya ejecutados sin ser retroactiva. 3. También puede suceder que la realización de alguna o algunas de las consecuencias de la ley anterior, que no se produjeron durante su vigencia, no dependa de la realización de los supuestos previstos en esa ley, ocurridos después de que la nueva disposición entró en vigor, sino que tal realización estaba solamente diferida en el tiempo, ya sea por el establecimiento de un plazo o término específico, o simplemente porque la realización de esas consecuencias era sucesiva o continuada; en este caso la nueva disposición tampoco deberá suprimir, modificar o condicionar las consecuencias no realizadas, por la razón sencilla de que éstas no están supeditadas a las modalidades señaladas en la nueva ley. 4. Cuando la norma jurídica contempla un supuesto complejo, integrado por diversos actos parciales sucesivos y una consecuencia. En este caso, la norma posterior no podrá modificar los actos del supuesto que se haya realizado bajo la vigencia de la norma anterior que los previó, sin violar la garantía de irretroactividad. Pero en cuanto al resto de los actos componentes del supuesto que no se ejecutaron durante la vigencia de la norma que los previó, si son modificados por una norma posterior, ésta no puede considerarse retroactiva. En esta circunstancia, los actos o supuestos habrán de generarse bajo el imperio de la norma posterior y, consecuentemente, son las disposiciones de ésta las que deben regir su relación, así como la de las consecuencias que a tales supuestos se vinculan.</w:t>
      </w:r>
    </w:p>
    <w:p w14:paraId="74004832" w14:textId="77777777" w:rsidR="00AB15E6" w:rsidRPr="00AB15E6" w:rsidRDefault="00AB15E6" w:rsidP="00765BEE">
      <w:pPr>
        <w:spacing w:after="0" w:line="240" w:lineRule="auto"/>
        <w:ind w:left="567" w:right="616"/>
        <w:jc w:val="both"/>
        <w:rPr>
          <w:rFonts w:ascii="Arial" w:eastAsia="Aptos" w:hAnsi="Arial" w:cs="Arial"/>
          <w:kern w:val="2"/>
          <w14:ligatures w14:val="standardContextual"/>
        </w:rPr>
      </w:pPr>
    </w:p>
    <w:p w14:paraId="49DE97C1" w14:textId="77777777" w:rsidR="00AB15E6" w:rsidRPr="00AB15E6" w:rsidRDefault="00AB15E6" w:rsidP="00765BEE">
      <w:pPr>
        <w:spacing w:after="0" w:line="240" w:lineRule="auto"/>
        <w:ind w:left="567" w:right="616"/>
        <w:jc w:val="both"/>
        <w:rPr>
          <w:rFonts w:ascii="Arial" w:eastAsia="Aptos" w:hAnsi="Arial" w:cs="Arial"/>
          <w:kern w:val="2"/>
          <w14:ligatures w14:val="standardContextual"/>
        </w:rPr>
      </w:pPr>
      <w:r w:rsidRPr="00AB15E6">
        <w:rPr>
          <w:rFonts w:ascii="Arial" w:eastAsia="Aptos" w:hAnsi="Arial" w:cs="Arial"/>
          <w:kern w:val="2"/>
          <w14:ligatures w14:val="standardContextual"/>
        </w:rPr>
        <w:t>Amparo en revisión 2030/99. Grupo Calidra, S.A. de C.V. y coags. 9 de agosto de 2001. Unanimidad de diez votos. Ausente: José Vicente Aguinaco Alemán. Ponente: Guillermo I. Ortiz Mayagoitia. Secretaria: Lourdes Margarita García Galicia.</w:t>
      </w:r>
    </w:p>
    <w:p w14:paraId="7B70AF09" w14:textId="77777777" w:rsidR="00AB15E6" w:rsidRPr="00AB15E6" w:rsidRDefault="00AB15E6" w:rsidP="00765BEE">
      <w:pPr>
        <w:spacing w:after="0" w:line="240" w:lineRule="auto"/>
        <w:ind w:left="567" w:right="616"/>
        <w:jc w:val="both"/>
        <w:rPr>
          <w:rFonts w:ascii="Arial" w:eastAsia="Aptos" w:hAnsi="Arial" w:cs="Arial"/>
          <w:kern w:val="2"/>
          <w14:ligatures w14:val="standardContextual"/>
        </w:rPr>
      </w:pPr>
    </w:p>
    <w:p w14:paraId="2CF7EA00" w14:textId="77777777" w:rsidR="00AB15E6" w:rsidRPr="00AB15E6" w:rsidRDefault="00AB15E6" w:rsidP="00765BEE">
      <w:pPr>
        <w:spacing w:after="0" w:line="240" w:lineRule="auto"/>
        <w:ind w:left="567" w:right="616"/>
        <w:jc w:val="both"/>
        <w:rPr>
          <w:rFonts w:ascii="Arial" w:eastAsia="Aptos" w:hAnsi="Arial" w:cs="Arial"/>
          <w:kern w:val="2"/>
          <w14:ligatures w14:val="standardContextual"/>
        </w:rPr>
      </w:pPr>
      <w:r w:rsidRPr="00AB15E6">
        <w:rPr>
          <w:rFonts w:ascii="Arial" w:eastAsia="Aptos" w:hAnsi="Arial" w:cs="Arial"/>
          <w:kern w:val="2"/>
          <w14:ligatures w14:val="standardContextual"/>
        </w:rPr>
        <w:t>Amparo en revisión 375/2000. Ceras Johnson, S.A. de C.V. y coags. 9 de agosto de 2001. Unanimidad de diez votos. Ausente: José Vicente Aguinaco Alemán. Ponente: Mariano Azuela Güitrón. Secretaria: María Estela Ferrer Mac Gregor Poisot.</w:t>
      </w:r>
    </w:p>
    <w:p w14:paraId="3DD8D40C" w14:textId="77777777" w:rsidR="00AB15E6" w:rsidRPr="00AB15E6" w:rsidRDefault="00AB15E6" w:rsidP="00765BEE">
      <w:pPr>
        <w:spacing w:after="0" w:line="240" w:lineRule="auto"/>
        <w:ind w:left="567" w:right="616"/>
        <w:jc w:val="both"/>
        <w:rPr>
          <w:rFonts w:ascii="Arial" w:eastAsia="Aptos" w:hAnsi="Arial" w:cs="Arial"/>
          <w:kern w:val="2"/>
          <w14:ligatures w14:val="standardContextual"/>
        </w:rPr>
      </w:pPr>
    </w:p>
    <w:p w14:paraId="424BA63A" w14:textId="77777777" w:rsidR="00AB15E6" w:rsidRPr="00AB15E6" w:rsidRDefault="00AB15E6" w:rsidP="00765BEE">
      <w:pPr>
        <w:spacing w:after="0" w:line="240" w:lineRule="auto"/>
        <w:ind w:left="567" w:right="616"/>
        <w:jc w:val="both"/>
        <w:rPr>
          <w:rFonts w:ascii="Arial" w:eastAsia="Aptos" w:hAnsi="Arial" w:cs="Arial"/>
          <w:kern w:val="2"/>
          <w14:ligatures w14:val="standardContextual"/>
        </w:rPr>
      </w:pPr>
      <w:r w:rsidRPr="00AB15E6">
        <w:rPr>
          <w:rFonts w:ascii="Arial" w:eastAsia="Aptos" w:hAnsi="Arial" w:cs="Arial"/>
          <w:kern w:val="2"/>
          <w14:ligatures w14:val="standardContextual"/>
        </w:rPr>
        <w:t>Amparo en revisión 1551/99. Domos Corporación, S.A. de C.V. y coags. 9 de agosto de 2001. Unanimidad de diez votos. Ausente: José Vicente Aguinaco Alemán. Ponente: Juan Díaz Romero. Secretario: José Manuel Quintero Montes.</w:t>
      </w:r>
    </w:p>
    <w:p w14:paraId="6B34DF0D" w14:textId="77777777" w:rsidR="00AB15E6" w:rsidRPr="00AB15E6" w:rsidRDefault="00AB15E6" w:rsidP="00765BEE">
      <w:pPr>
        <w:spacing w:after="0" w:line="240" w:lineRule="auto"/>
        <w:ind w:left="567" w:right="616"/>
        <w:jc w:val="both"/>
        <w:rPr>
          <w:rFonts w:ascii="Arial" w:eastAsia="Aptos" w:hAnsi="Arial" w:cs="Arial"/>
          <w:kern w:val="2"/>
          <w14:ligatures w14:val="standardContextual"/>
        </w:rPr>
      </w:pPr>
    </w:p>
    <w:p w14:paraId="665DE9B6" w14:textId="77777777" w:rsidR="00AB15E6" w:rsidRPr="00AB15E6" w:rsidRDefault="00AB15E6" w:rsidP="00765BEE">
      <w:pPr>
        <w:spacing w:after="0" w:line="240" w:lineRule="auto"/>
        <w:ind w:left="567" w:right="616"/>
        <w:jc w:val="both"/>
        <w:rPr>
          <w:rFonts w:ascii="Arial" w:eastAsia="Aptos" w:hAnsi="Arial" w:cs="Arial"/>
          <w:kern w:val="2"/>
          <w14:ligatures w14:val="standardContextual"/>
        </w:rPr>
      </w:pPr>
      <w:r w:rsidRPr="00AB15E6">
        <w:rPr>
          <w:rFonts w:ascii="Arial" w:eastAsia="Aptos" w:hAnsi="Arial" w:cs="Arial"/>
          <w:kern w:val="2"/>
          <w14:ligatures w14:val="standardContextual"/>
        </w:rPr>
        <w:t>Amparo en revisión 2002/99. Grupo Maz, S.A. de C.V. y coags. 9 de agosto de 2001. Unanimidad de diez votos. Ausente: José Vicente Aguinaco Alemán. Ponente: Juan N. Silva Meza. Secretario: Manuel González Díaz.</w:t>
      </w:r>
    </w:p>
    <w:p w14:paraId="3BDBCBDA" w14:textId="77777777" w:rsidR="00AB15E6" w:rsidRPr="00AB15E6" w:rsidRDefault="00AB15E6" w:rsidP="00765BEE">
      <w:pPr>
        <w:spacing w:after="0" w:line="240" w:lineRule="auto"/>
        <w:ind w:left="567" w:right="616"/>
        <w:jc w:val="both"/>
        <w:rPr>
          <w:rFonts w:ascii="Arial" w:eastAsia="Aptos" w:hAnsi="Arial" w:cs="Arial"/>
          <w:kern w:val="2"/>
          <w14:ligatures w14:val="standardContextual"/>
        </w:rPr>
      </w:pPr>
    </w:p>
    <w:p w14:paraId="7A2830C6" w14:textId="77777777" w:rsidR="00AB15E6" w:rsidRPr="00AB15E6" w:rsidRDefault="00AB15E6" w:rsidP="00765BEE">
      <w:pPr>
        <w:spacing w:after="0" w:line="240" w:lineRule="auto"/>
        <w:ind w:left="567" w:right="616"/>
        <w:jc w:val="both"/>
        <w:rPr>
          <w:rFonts w:ascii="Arial" w:eastAsia="Aptos" w:hAnsi="Arial" w:cs="Arial"/>
          <w:kern w:val="2"/>
          <w14:ligatures w14:val="standardContextual"/>
        </w:rPr>
      </w:pPr>
      <w:r w:rsidRPr="00AB15E6">
        <w:rPr>
          <w:rFonts w:ascii="Arial" w:eastAsia="Aptos" w:hAnsi="Arial" w:cs="Arial"/>
          <w:kern w:val="2"/>
          <w14:ligatures w14:val="standardContextual"/>
        </w:rPr>
        <w:t>Amparo en revisión 1037/99. Fibervisions de México, S.A. de C.V. y coags. 9 de agosto de 2001. Unanimidad de diez votos. Ausente: José Vicente Aguinaco Alemán. Ponente: Sergio Salvador Aguirre Anguiano. Secretaria: Rosalía Argumosa López.</w:t>
      </w:r>
    </w:p>
    <w:p w14:paraId="72E4202D" w14:textId="77777777" w:rsidR="00AB15E6" w:rsidRPr="00AB15E6" w:rsidRDefault="00AB15E6" w:rsidP="00765BEE">
      <w:pPr>
        <w:spacing w:after="0" w:line="240" w:lineRule="auto"/>
        <w:ind w:left="567" w:right="616"/>
        <w:jc w:val="both"/>
        <w:rPr>
          <w:rFonts w:ascii="Arial" w:eastAsia="Aptos" w:hAnsi="Arial" w:cs="Arial"/>
          <w:kern w:val="2"/>
          <w:sz w:val="24"/>
          <w:szCs w:val="24"/>
          <w14:ligatures w14:val="standardContextual"/>
        </w:rPr>
      </w:pPr>
    </w:p>
    <w:p w14:paraId="34B34F1E" w14:textId="77777777" w:rsidR="00AB15E6" w:rsidRDefault="00AB15E6" w:rsidP="00765BEE">
      <w:pPr>
        <w:spacing w:after="0" w:line="240" w:lineRule="auto"/>
        <w:ind w:left="567" w:right="616"/>
        <w:jc w:val="both"/>
        <w:rPr>
          <w:rFonts w:ascii="Arial" w:eastAsia="Aptos" w:hAnsi="Arial" w:cs="Arial"/>
          <w:kern w:val="2"/>
          <w14:ligatures w14:val="standardContextual"/>
        </w:rPr>
      </w:pPr>
      <w:r w:rsidRPr="00765BEE">
        <w:rPr>
          <w:rFonts w:ascii="Arial" w:eastAsia="Aptos" w:hAnsi="Arial" w:cs="Arial"/>
          <w:kern w:val="2"/>
          <w14:ligatures w14:val="standardContextual"/>
        </w:rPr>
        <w:t>El Tribunal Pleno, en su sesión privada celebrada hoy veinte de septiembre en curso, aprobó, con el número 123/2001, la tesis jurisprudencial que antecede. México, Distrito Federal, a veinte de septiembre de dos mil uno.</w:t>
      </w:r>
    </w:p>
    <w:p w14:paraId="2110DCA4" w14:textId="77777777" w:rsidR="00765BEE" w:rsidRDefault="00765BEE" w:rsidP="00765BEE">
      <w:pPr>
        <w:spacing w:after="0" w:line="240" w:lineRule="auto"/>
        <w:ind w:left="567" w:right="616"/>
        <w:jc w:val="both"/>
        <w:rPr>
          <w:rFonts w:ascii="Arial" w:eastAsia="Aptos" w:hAnsi="Arial" w:cs="Arial"/>
          <w:kern w:val="2"/>
          <w14:ligatures w14:val="standardContextual"/>
        </w:rPr>
      </w:pPr>
    </w:p>
    <w:p w14:paraId="0F2DD658" w14:textId="77777777" w:rsidR="00765BEE" w:rsidRDefault="00765BEE" w:rsidP="00765BEE">
      <w:pPr>
        <w:spacing w:after="0" w:line="240" w:lineRule="auto"/>
        <w:ind w:left="567" w:right="616"/>
        <w:jc w:val="both"/>
        <w:rPr>
          <w:rFonts w:ascii="Arial" w:eastAsia="Aptos" w:hAnsi="Arial" w:cs="Arial"/>
          <w:kern w:val="2"/>
          <w14:ligatures w14:val="standardContextual"/>
        </w:rPr>
      </w:pPr>
    </w:p>
    <w:p w14:paraId="46DAC36E" w14:textId="77777777" w:rsidR="00765BEE" w:rsidRPr="00765BEE" w:rsidRDefault="00765BEE" w:rsidP="00765BEE">
      <w:pPr>
        <w:spacing w:after="0" w:line="240" w:lineRule="auto"/>
        <w:ind w:left="567" w:right="616"/>
        <w:jc w:val="both"/>
        <w:rPr>
          <w:rFonts w:ascii="Arial" w:eastAsia="Aptos" w:hAnsi="Arial" w:cs="Arial"/>
          <w:kern w:val="2"/>
          <w14:ligatures w14:val="standardContextual"/>
        </w:rPr>
      </w:pPr>
      <w:r w:rsidRPr="00765BEE">
        <w:rPr>
          <w:rFonts w:ascii="Arial" w:eastAsia="Aptos" w:hAnsi="Arial" w:cs="Arial"/>
          <w:kern w:val="2"/>
          <w14:ligatures w14:val="standardContextual"/>
        </w:rPr>
        <w:t>Suprema Corte de Justicia de la Nación</w:t>
      </w:r>
    </w:p>
    <w:p w14:paraId="51882F6C" w14:textId="77777777" w:rsidR="00765BEE" w:rsidRPr="00765BEE" w:rsidRDefault="00765BEE" w:rsidP="00765BEE">
      <w:pPr>
        <w:spacing w:after="0" w:line="240" w:lineRule="auto"/>
        <w:ind w:left="567" w:right="616"/>
        <w:jc w:val="both"/>
        <w:rPr>
          <w:rFonts w:ascii="Arial" w:eastAsia="Aptos" w:hAnsi="Arial" w:cs="Arial"/>
          <w:kern w:val="2"/>
          <w14:ligatures w14:val="standardContextual"/>
        </w:rPr>
      </w:pPr>
    </w:p>
    <w:p w14:paraId="7090219E" w14:textId="77777777" w:rsidR="00765BEE" w:rsidRPr="00765BEE" w:rsidRDefault="00765BEE" w:rsidP="00765BEE">
      <w:pPr>
        <w:spacing w:after="0" w:line="240" w:lineRule="auto"/>
        <w:ind w:left="567" w:right="616"/>
        <w:jc w:val="both"/>
        <w:rPr>
          <w:rFonts w:ascii="Arial" w:eastAsia="Aptos" w:hAnsi="Arial" w:cs="Arial"/>
          <w:kern w:val="2"/>
          <w14:ligatures w14:val="standardContextual"/>
        </w:rPr>
      </w:pPr>
      <w:r w:rsidRPr="00765BEE">
        <w:rPr>
          <w:rFonts w:ascii="Arial" w:eastAsia="Aptos" w:hAnsi="Arial" w:cs="Arial"/>
          <w:kern w:val="2"/>
          <w14:ligatures w14:val="standardContextual"/>
        </w:rPr>
        <w:t>Registro digital: 257483</w:t>
      </w:r>
    </w:p>
    <w:p w14:paraId="64668D01" w14:textId="77777777" w:rsidR="00765BEE" w:rsidRPr="00765BEE" w:rsidRDefault="00765BEE" w:rsidP="00765BEE">
      <w:pPr>
        <w:spacing w:after="0" w:line="240" w:lineRule="auto"/>
        <w:ind w:left="567" w:right="616"/>
        <w:jc w:val="both"/>
        <w:rPr>
          <w:rFonts w:ascii="Arial" w:eastAsia="Aptos" w:hAnsi="Arial" w:cs="Arial"/>
          <w:kern w:val="2"/>
          <w14:ligatures w14:val="standardContextual"/>
        </w:rPr>
      </w:pPr>
      <w:r w:rsidRPr="00765BEE">
        <w:rPr>
          <w:rFonts w:ascii="Arial" w:eastAsia="Aptos" w:hAnsi="Arial" w:cs="Arial"/>
          <w:kern w:val="2"/>
          <w14:ligatures w14:val="standardContextual"/>
        </w:rPr>
        <w:t>Instancia: Pleno</w:t>
      </w:r>
    </w:p>
    <w:p w14:paraId="4D3C3AB3" w14:textId="77777777" w:rsidR="00765BEE" w:rsidRPr="00765BEE" w:rsidRDefault="00765BEE" w:rsidP="00765BEE">
      <w:pPr>
        <w:spacing w:after="0" w:line="240" w:lineRule="auto"/>
        <w:ind w:left="567" w:right="616"/>
        <w:jc w:val="both"/>
        <w:rPr>
          <w:rFonts w:ascii="Arial" w:eastAsia="Aptos" w:hAnsi="Arial" w:cs="Arial"/>
          <w:kern w:val="2"/>
          <w14:ligatures w14:val="standardContextual"/>
        </w:rPr>
      </w:pPr>
      <w:r w:rsidRPr="00765BEE">
        <w:rPr>
          <w:rFonts w:ascii="Arial" w:eastAsia="Aptos" w:hAnsi="Arial" w:cs="Arial"/>
          <w:kern w:val="2"/>
          <w14:ligatures w14:val="standardContextual"/>
        </w:rPr>
        <w:t>Sexta Época</w:t>
      </w:r>
    </w:p>
    <w:p w14:paraId="1AA4CEFB" w14:textId="77777777" w:rsidR="00765BEE" w:rsidRPr="00765BEE" w:rsidRDefault="00765BEE" w:rsidP="00765BEE">
      <w:pPr>
        <w:spacing w:after="0" w:line="240" w:lineRule="auto"/>
        <w:ind w:left="567" w:right="616"/>
        <w:jc w:val="both"/>
        <w:rPr>
          <w:rFonts w:ascii="Arial" w:eastAsia="Aptos" w:hAnsi="Arial" w:cs="Arial"/>
          <w:kern w:val="2"/>
          <w14:ligatures w14:val="standardContextual"/>
        </w:rPr>
      </w:pPr>
      <w:r w:rsidRPr="00765BEE">
        <w:rPr>
          <w:rFonts w:ascii="Arial" w:eastAsia="Aptos" w:hAnsi="Arial" w:cs="Arial"/>
          <w:kern w:val="2"/>
          <w14:ligatures w14:val="standardContextual"/>
        </w:rPr>
        <w:t>Materias(s): Constitucional, Común</w:t>
      </w:r>
    </w:p>
    <w:p w14:paraId="3FA52084" w14:textId="77777777" w:rsidR="00765BEE" w:rsidRPr="00765BEE" w:rsidRDefault="00765BEE" w:rsidP="00765BEE">
      <w:pPr>
        <w:spacing w:after="0" w:line="240" w:lineRule="auto"/>
        <w:ind w:left="567" w:right="616"/>
        <w:jc w:val="both"/>
        <w:rPr>
          <w:rFonts w:ascii="Arial" w:eastAsia="Aptos" w:hAnsi="Arial" w:cs="Arial"/>
          <w:kern w:val="2"/>
          <w14:ligatures w14:val="standardContextual"/>
        </w:rPr>
      </w:pPr>
      <w:r w:rsidRPr="00765BEE">
        <w:rPr>
          <w:rFonts w:ascii="Arial" w:eastAsia="Aptos" w:hAnsi="Arial" w:cs="Arial"/>
          <w:kern w:val="2"/>
          <w14:ligatures w14:val="standardContextual"/>
        </w:rPr>
        <w:t>Fuente: Semanario Judicial de la Federación. Volumen CXXXVI, Primera Parte, página 80</w:t>
      </w:r>
    </w:p>
    <w:p w14:paraId="3CDD3DAC" w14:textId="77777777" w:rsidR="00765BEE" w:rsidRPr="00765BEE" w:rsidRDefault="00765BEE" w:rsidP="00765BEE">
      <w:pPr>
        <w:spacing w:after="0" w:line="240" w:lineRule="auto"/>
        <w:ind w:left="567" w:right="616"/>
        <w:jc w:val="both"/>
        <w:rPr>
          <w:rFonts w:ascii="Arial" w:eastAsia="Aptos" w:hAnsi="Arial" w:cs="Arial"/>
          <w:kern w:val="2"/>
          <w14:ligatures w14:val="standardContextual"/>
        </w:rPr>
      </w:pPr>
      <w:r w:rsidRPr="00765BEE">
        <w:rPr>
          <w:rFonts w:ascii="Arial" w:eastAsia="Aptos" w:hAnsi="Arial" w:cs="Arial"/>
          <w:kern w:val="2"/>
          <w14:ligatures w14:val="standardContextual"/>
        </w:rPr>
        <w:t>Tipo: Aislada</w:t>
      </w:r>
    </w:p>
    <w:p w14:paraId="0E93C189" w14:textId="77777777" w:rsidR="00765BEE" w:rsidRPr="00765BEE" w:rsidRDefault="00765BEE" w:rsidP="00765BEE">
      <w:pPr>
        <w:spacing w:after="0" w:line="240" w:lineRule="auto"/>
        <w:ind w:left="567" w:right="616"/>
        <w:jc w:val="both"/>
        <w:rPr>
          <w:rFonts w:ascii="Arial" w:eastAsia="Aptos" w:hAnsi="Arial" w:cs="Arial"/>
          <w:kern w:val="2"/>
          <w14:ligatures w14:val="standardContextual"/>
        </w:rPr>
      </w:pPr>
    </w:p>
    <w:p w14:paraId="55745446" w14:textId="77777777" w:rsidR="00765BEE" w:rsidRPr="00765BEE" w:rsidRDefault="00765BEE" w:rsidP="00765BEE">
      <w:pPr>
        <w:spacing w:after="0" w:line="240" w:lineRule="auto"/>
        <w:ind w:left="567" w:right="616"/>
        <w:jc w:val="both"/>
        <w:rPr>
          <w:rFonts w:ascii="Arial" w:eastAsia="Aptos" w:hAnsi="Arial" w:cs="Arial"/>
          <w:kern w:val="2"/>
          <w14:ligatures w14:val="standardContextual"/>
        </w:rPr>
      </w:pPr>
      <w:r w:rsidRPr="00765BEE">
        <w:rPr>
          <w:rFonts w:ascii="Arial" w:eastAsia="Aptos" w:hAnsi="Arial" w:cs="Arial"/>
          <w:kern w:val="2"/>
          <w14:ligatures w14:val="standardContextual"/>
        </w:rPr>
        <w:t>RETROACTIVIDAD, TEORIAS DE LA.</w:t>
      </w:r>
    </w:p>
    <w:p w14:paraId="6AD1E169" w14:textId="77777777" w:rsidR="00765BEE" w:rsidRPr="00765BEE" w:rsidRDefault="00765BEE" w:rsidP="00765BEE">
      <w:pPr>
        <w:spacing w:after="0" w:line="240" w:lineRule="auto"/>
        <w:ind w:left="567" w:right="616"/>
        <w:jc w:val="both"/>
        <w:rPr>
          <w:rFonts w:ascii="Arial" w:eastAsia="Aptos" w:hAnsi="Arial" w:cs="Arial"/>
          <w:kern w:val="2"/>
          <w14:ligatures w14:val="standardContextual"/>
        </w:rPr>
      </w:pPr>
    </w:p>
    <w:p w14:paraId="10C16D23" w14:textId="77777777" w:rsidR="00765BEE" w:rsidRPr="00765BEE" w:rsidRDefault="00765BEE" w:rsidP="00765BEE">
      <w:pPr>
        <w:spacing w:after="0" w:line="240" w:lineRule="auto"/>
        <w:ind w:left="567" w:right="616"/>
        <w:jc w:val="both"/>
        <w:rPr>
          <w:rFonts w:ascii="Arial" w:eastAsia="Aptos" w:hAnsi="Arial" w:cs="Arial"/>
          <w:kern w:val="2"/>
          <w14:ligatures w14:val="standardContextual"/>
        </w:rPr>
      </w:pPr>
      <w:r w:rsidRPr="00765BEE">
        <w:rPr>
          <w:rFonts w:ascii="Arial" w:eastAsia="Aptos" w:hAnsi="Arial" w:cs="Arial"/>
          <w:kern w:val="2"/>
          <w14:ligatures w14:val="standardContextual"/>
        </w:rPr>
        <w:t>Sobre la materia de irretroactividad, existen diversidad de teorías, siendo las más frecuentes, la de los derechos adquiridos y de las expectativas de derecho y la de las situaciones generales de derecho y situaciones concretas o situaciones abstractas y situaciones concretas, siendo la primera, el mandamiento de la ley, sin aplicación concreta de la misma. El derecho adquirido es definible, cuando el acto realizado introduce un bien, una facultad o un provecho al patrimonio de una persona, y el hecho efectuado no puede afectarse ni por la voluntad de quienes intervinieron en el acto, ni por disposición legal en contrario; y la expectativa de derecho es una esperanza o una pretensión de que se realice una situación jurídica concreta, de acuerdo con la legislación vigente en un momento dado. En el primer caso, se realiza el derecho y entra al patrimonio; en el segundo, el derecho está en potencia, sin realizar una situación jurídica concreta, no formando parte integrante del patrimonio; estos conceptos han sido acogidos por la Suprema Corte, como puede verse en las páginas 226 y 227 del Apéndice al Tomo L del Semanario Judicial de la Federación, al establecer: "Que para que una ley sea retroactiva, se requiere que obre sobre el pasado y que lesione derechos adquiridos bajo el amparo de leyes anteriores, y esta última circunstancia es esencial". "La ley es retroactiva cuando vuelve al pasado, para cambiar, modificar o suprimir los derechos individuales adquiridos". "Al celebrarse un contrato, se crea una situación jurídica concreta, que no puede destruirse por la nueva ley, si no es incurriendo en el vicio de retroactividad. Si una obligación ha nacido bajo el imperio de la ley antigua, subsistirá con los caracteres y las consecuencias que la misma ley le atribuye".</w:t>
      </w:r>
    </w:p>
    <w:p w14:paraId="67849215" w14:textId="77777777" w:rsidR="00765BEE" w:rsidRPr="00765BEE" w:rsidRDefault="00765BEE" w:rsidP="00765BEE">
      <w:pPr>
        <w:spacing w:after="0" w:line="240" w:lineRule="auto"/>
        <w:ind w:left="567" w:right="616"/>
        <w:jc w:val="both"/>
        <w:rPr>
          <w:rFonts w:ascii="Arial" w:eastAsia="Aptos" w:hAnsi="Arial" w:cs="Arial"/>
          <w:kern w:val="2"/>
          <w14:ligatures w14:val="standardContextual"/>
        </w:rPr>
      </w:pPr>
    </w:p>
    <w:p w14:paraId="63E51C93" w14:textId="77777777" w:rsidR="00765BEE" w:rsidRPr="00765BEE" w:rsidRDefault="00765BEE" w:rsidP="00765BEE">
      <w:pPr>
        <w:spacing w:after="0" w:line="240" w:lineRule="auto"/>
        <w:ind w:left="567" w:right="616"/>
        <w:jc w:val="both"/>
        <w:rPr>
          <w:rFonts w:ascii="Arial" w:eastAsia="Aptos" w:hAnsi="Arial" w:cs="Arial"/>
          <w:kern w:val="2"/>
          <w14:ligatures w14:val="standardContextual"/>
        </w:rPr>
      </w:pPr>
      <w:r w:rsidRPr="00765BEE">
        <w:rPr>
          <w:rFonts w:ascii="Arial" w:eastAsia="Aptos" w:hAnsi="Arial" w:cs="Arial"/>
          <w:kern w:val="2"/>
          <w14:ligatures w14:val="standardContextual"/>
        </w:rPr>
        <w:t>Amparo en revisión 1981/55. Harinera de Navojoa, S. A. y coagraviados. 7 de mayo de 1968. Mayoría de doce votos. La publicación no menciona los nombres de los disidentes ni del ponente.</w:t>
      </w:r>
    </w:p>
    <w:p w14:paraId="67861149" w14:textId="77777777" w:rsidR="00765BEE" w:rsidRPr="00765BEE" w:rsidRDefault="00765BEE" w:rsidP="00765BEE">
      <w:pPr>
        <w:spacing w:after="0" w:line="240" w:lineRule="auto"/>
        <w:ind w:left="567" w:right="616"/>
        <w:jc w:val="both"/>
        <w:rPr>
          <w:rFonts w:ascii="Arial" w:eastAsia="Aptos" w:hAnsi="Arial" w:cs="Arial"/>
          <w:kern w:val="2"/>
          <w14:ligatures w14:val="standardContextual"/>
        </w:rPr>
      </w:pPr>
    </w:p>
    <w:p w14:paraId="1D520E37" w14:textId="77777777" w:rsidR="00765BEE" w:rsidRPr="00765BEE" w:rsidRDefault="00765BEE" w:rsidP="00765BEE">
      <w:pPr>
        <w:spacing w:after="0" w:line="240" w:lineRule="auto"/>
        <w:ind w:left="567" w:right="616"/>
        <w:jc w:val="both"/>
        <w:rPr>
          <w:rFonts w:ascii="Arial" w:eastAsia="Aptos" w:hAnsi="Arial" w:cs="Arial"/>
          <w:kern w:val="2"/>
          <w14:ligatures w14:val="standardContextual"/>
        </w:rPr>
      </w:pPr>
      <w:r w:rsidRPr="00765BEE">
        <w:rPr>
          <w:rFonts w:ascii="Arial" w:eastAsia="Aptos" w:hAnsi="Arial" w:cs="Arial"/>
          <w:kern w:val="2"/>
          <w14:ligatures w14:val="standardContextual"/>
        </w:rPr>
        <w:t>Nota: Esta tesis también aparece como relacionada con la jurisprudencia 162, Apéndice al Semanario Judicial de la Federación 1917-1965, Sexta Parte, página 301.</w:t>
      </w:r>
    </w:p>
    <w:p w14:paraId="6FF80EA6" w14:textId="77777777" w:rsidR="00765BEE" w:rsidRPr="00765BEE" w:rsidRDefault="00765BEE" w:rsidP="00765BEE">
      <w:pPr>
        <w:spacing w:after="0" w:line="240" w:lineRule="auto"/>
        <w:ind w:left="567" w:right="616"/>
        <w:jc w:val="both"/>
        <w:rPr>
          <w:rFonts w:ascii="Arial" w:eastAsia="Aptos" w:hAnsi="Arial" w:cs="Arial"/>
          <w:kern w:val="2"/>
          <w14:ligatures w14:val="standardContextual"/>
        </w:rPr>
      </w:pPr>
    </w:p>
    <w:p w14:paraId="1A56D8C3" w14:textId="77777777" w:rsidR="00765BEE" w:rsidRPr="00765BEE" w:rsidRDefault="00765BEE" w:rsidP="00765BEE">
      <w:pPr>
        <w:spacing w:after="0" w:line="240" w:lineRule="auto"/>
        <w:ind w:left="567" w:right="616"/>
        <w:jc w:val="both"/>
        <w:rPr>
          <w:rFonts w:ascii="Arial" w:eastAsia="Aptos" w:hAnsi="Arial" w:cs="Arial"/>
          <w:kern w:val="2"/>
          <w14:ligatures w14:val="standardContextual"/>
        </w:rPr>
      </w:pPr>
      <w:r w:rsidRPr="00765BEE">
        <w:rPr>
          <w:rFonts w:ascii="Arial" w:eastAsia="Aptos" w:hAnsi="Arial" w:cs="Arial"/>
          <w:kern w:val="2"/>
          <w14:ligatures w14:val="standardContextual"/>
        </w:rPr>
        <w:t>Véase: Semanario Judicial de la Federación, Quinta Parte, Tomo LXXI, Tercera Parte, página 3497, publicada bajo el rubro "RETROACTIVIDAD, TEORIAS SOBRE LA.".</w:t>
      </w:r>
    </w:p>
    <w:p w14:paraId="04B72632" w14:textId="77777777" w:rsidR="00AB15E6" w:rsidRDefault="00AB15E6" w:rsidP="00674412">
      <w:pPr>
        <w:spacing w:line="276" w:lineRule="auto"/>
        <w:jc w:val="both"/>
        <w:rPr>
          <w:rFonts w:ascii="Arial" w:eastAsia="Aptos" w:hAnsi="Arial" w:cs="Arial"/>
          <w:kern w:val="2"/>
          <w:sz w:val="24"/>
          <w:szCs w:val="24"/>
          <w14:ligatures w14:val="standardContextual"/>
        </w:rPr>
      </w:pPr>
    </w:p>
    <w:p w14:paraId="18D9F3EE" w14:textId="3BD403AF" w:rsidR="00D91AA8" w:rsidRDefault="00674412" w:rsidP="00AE26B6">
      <w:pPr>
        <w:spacing w:line="360" w:lineRule="auto"/>
        <w:ind w:firstLine="567"/>
        <w:jc w:val="both"/>
        <w:rPr>
          <w:rFonts w:ascii="Arial" w:eastAsia="Aptos" w:hAnsi="Arial" w:cs="Arial"/>
          <w:kern w:val="2"/>
          <w:sz w:val="24"/>
          <w:szCs w:val="24"/>
          <w14:ligatures w14:val="standardContextual"/>
        </w:rPr>
      </w:pPr>
      <w:r w:rsidRPr="008C622C">
        <w:rPr>
          <w:rFonts w:ascii="Arial" w:eastAsia="Aptos" w:hAnsi="Arial" w:cs="Arial"/>
          <w:kern w:val="2"/>
          <w:sz w:val="24"/>
          <w:szCs w:val="24"/>
          <w14:ligatures w14:val="standardContextual"/>
        </w:rPr>
        <w:t>Asimismo, la Corte Interamericana de Derechos Humanos en el asunto Muelle Flores Vs. Perú, resolvió que las personas jubiladas habían adquirido el derecho a que sus pensiones se rigieran en los "términos y condiciones previstas" en las normas en las que se habían acogido para jubilarse, por lo que ello se había incorporado a su patrimonio.</w:t>
      </w:r>
      <w:r w:rsidR="00931431">
        <w:rPr>
          <w:rStyle w:val="Refdenotaalpie"/>
          <w:rFonts w:ascii="Arial" w:eastAsia="Aptos" w:hAnsi="Arial" w:cs="Arial"/>
          <w:kern w:val="2"/>
          <w:sz w:val="24"/>
          <w:szCs w:val="24"/>
          <w14:ligatures w14:val="standardContextual"/>
        </w:rPr>
        <w:footnoteReference w:id="6"/>
      </w:r>
      <w:r w:rsidR="00AE26B6">
        <w:rPr>
          <w:rFonts w:ascii="Arial" w:eastAsia="Aptos" w:hAnsi="Arial" w:cs="Arial"/>
          <w:kern w:val="2"/>
          <w:sz w:val="24"/>
          <w:szCs w:val="24"/>
          <w14:ligatures w14:val="standardContextual"/>
        </w:rPr>
        <w:t xml:space="preserve"> </w:t>
      </w:r>
      <w:r w:rsidR="00D91AA8">
        <w:rPr>
          <w:rFonts w:ascii="Arial" w:eastAsia="Aptos" w:hAnsi="Arial" w:cs="Arial"/>
          <w:kern w:val="2"/>
          <w:sz w:val="24"/>
          <w:szCs w:val="24"/>
          <w14:ligatures w14:val="standardContextual"/>
        </w:rPr>
        <w:t xml:space="preserve">Lo cual no sucede con aquellas jubilaciones en trámite, puesto que a pesar de haber cumplido con </w:t>
      </w:r>
      <w:r w:rsidR="0083414D">
        <w:rPr>
          <w:rFonts w:ascii="Arial" w:eastAsia="Aptos" w:hAnsi="Arial" w:cs="Arial"/>
          <w:kern w:val="2"/>
          <w:sz w:val="24"/>
          <w:szCs w:val="24"/>
          <w14:ligatures w14:val="standardContextual"/>
        </w:rPr>
        <w:t>los requisitos para tener derecho a una jubilación que pudiera superar los límites establecidos en el Decreto, conforme a la entrada en vigor del mismo Decreto, se convierte únicamente en una expectativa de derechos y no en un derecho adquirido</w:t>
      </w:r>
      <w:r w:rsidR="00D778A1">
        <w:rPr>
          <w:rFonts w:ascii="Arial" w:eastAsia="Aptos" w:hAnsi="Arial" w:cs="Arial"/>
          <w:kern w:val="2"/>
          <w:sz w:val="24"/>
          <w:szCs w:val="24"/>
          <w14:ligatures w14:val="standardContextual"/>
        </w:rPr>
        <w:t>, y por lo tanto susceptibles de ajustarle a los límites establecidos en el Decreto del 10 de abril de 2026.</w:t>
      </w:r>
    </w:p>
    <w:p w14:paraId="4A842B45" w14:textId="02E4C9A4" w:rsidR="00C85613" w:rsidRDefault="00720382" w:rsidP="00AE26B6">
      <w:pPr>
        <w:spacing w:line="360" w:lineRule="auto"/>
        <w:ind w:firstLine="567"/>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Entonces, si una ley ordena modificar las jubilaciones otorgadas </w:t>
      </w:r>
      <w:r w:rsidR="00C667B4">
        <w:rPr>
          <w:rFonts w:ascii="Arial" w:eastAsia="Aptos" w:hAnsi="Arial" w:cs="Arial"/>
          <w:kern w:val="2"/>
          <w:sz w:val="24"/>
          <w:szCs w:val="24"/>
          <w14:ligatures w14:val="standardContextual"/>
        </w:rPr>
        <w:t>con anterioridad a pesar de haber otorgadas en apego a su</w:t>
      </w:r>
      <w:r>
        <w:rPr>
          <w:rFonts w:ascii="Arial" w:eastAsia="Aptos" w:hAnsi="Arial" w:cs="Arial"/>
          <w:kern w:val="2"/>
          <w:sz w:val="24"/>
          <w:szCs w:val="24"/>
          <w14:ligatures w14:val="standardContextual"/>
        </w:rPr>
        <w:t xml:space="preserve"> marco jurídico vigente </w:t>
      </w:r>
      <w:r w:rsidR="00C667B4">
        <w:rPr>
          <w:rFonts w:ascii="Arial" w:eastAsia="Aptos" w:hAnsi="Arial" w:cs="Arial"/>
          <w:kern w:val="2"/>
          <w:sz w:val="24"/>
          <w:szCs w:val="24"/>
          <w14:ligatures w14:val="standardContextual"/>
        </w:rPr>
        <w:t>de ese entonces</w:t>
      </w:r>
      <w:r>
        <w:rPr>
          <w:rFonts w:ascii="Arial" w:eastAsia="Aptos" w:hAnsi="Arial" w:cs="Arial"/>
          <w:kern w:val="2"/>
          <w:sz w:val="24"/>
          <w:szCs w:val="24"/>
          <w14:ligatures w14:val="standardContextual"/>
        </w:rPr>
        <w:t xml:space="preserve">, no hay duda que se trata de la aplicación retroactiva de </w:t>
      </w:r>
      <w:r w:rsidR="00C85613">
        <w:rPr>
          <w:rFonts w:ascii="Arial" w:eastAsia="Aptos" w:hAnsi="Arial" w:cs="Arial"/>
          <w:kern w:val="2"/>
          <w:sz w:val="24"/>
          <w:szCs w:val="24"/>
          <w14:ligatures w14:val="standardContextual"/>
        </w:rPr>
        <w:t>una norma en perjuicio de ciudadanos mexicanos.</w:t>
      </w:r>
      <w:r w:rsidR="00AE26B6">
        <w:rPr>
          <w:rFonts w:ascii="Arial" w:eastAsia="Aptos" w:hAnsi="Arial" w:cs="Arial"/>
          <w:kern w:val="2"/>
          <w:sz w:val="24"/>
          <w:szCs w:val="24"/>
          <w14:ligatures w14:val="standardContextual"/>
        </w:rPr>
        <w:t xml:space="preserve"> </w:t>
      </w:r>
      <w:r w:rsidR="00C85613">
        <w:rPr>
          <w:rFonts w:ascii="Arial" w:eastAsia="Aptos" w:hAnsi="Arial" w:cs="Arial"/>
          <w:kern w:val="2"/>
          <w:sz w:val="24"/>
          <w:szCs w:val="24"/>
          <w14:ligatures w14:val="standardContextual"/>
        </w:rPr>
        <w:t>No obstante, resulta necesario establecer, que los actos de aplicación en sí, es decir las jubilaciones otorgadas con anterioridad, no son el punto principal de esta reforma. Sino la corrección en la emisión de una norma que atenta contra uno de los principios constitucionales principales en un estado de Derecho</w:t>
      </w:r>
      <w:r w:rsidR="00C667B4">
        <w:rPr>
          <w:rFonts w:ascii="Arial" w:eastAsia="Aptos" w:hAnsi="Arial" w:cs="Arial"/>
          <w:kern w:val="2"/>
          <w:sz w:val="24"/>
          <w:szCs w:val="24"/>
          <w14:ligatures w14:val="standardContextual"/>
        </w:rPr>
        <w:t>, el Principio de Irretroactividad en la Ley.</w:t>
      </w:r>
    </w:p>
    <w:p w14:paraId="2150971A" w14:textId="571B1803" w:rsidR="0079521F" w:rsidRPr="0079521F" w:rsidRDefault="00390058" w:rsidP="00AE26B6">
      <w:pPr>
        <w:spacing w:line="360" w:lineRule="auto"/>
        <w:ind w:firstLine="567"/>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Puesto que el</w:t>
      </w:r>
      <w:r w:rsidR="0079521F" w:rsidRPr="0079521F">
        <w:rPr>
          <w:rFonts w:ascii="Arial" w:eastAsia="Aptos" w:hAnsi="Arial" w:cs="Arial"/>
          <w:kern w:val="2"/>
          <w:sz w:val="24"/>
          <w:szCs w:val="24"/>
          <w14:ligatures w14:val="standardContextual"/>
        </w:rPr>
        <w:t xml:space="preserve"> principio de irretroactividad, consagrado en el párrafo primero del </w:t>
      </w:r>
      <w:r w:rsidR="0079521F" w:rsidRPr="0079521F">
        <w:rPr>
          <w:rFonts w:ascii="Arial" w:eastAsia="Aptos" w:hAnsi="Arial" w:cs="Arial"/>
          <w:b/>
          <w:bCs/>
          <w:kern w:val="2"/>
          <w:sz w:val="24"/>
          <w:szCs w:val="24"/>
          <w14:ligatures w14:val="standardContextual"/>
        </w:rPr>
        <w:t>artículo 14 de la Constitución Política de los Estados Unidos Mexicanos</w:t>
      </w:r>
      <w:r w:rsidR="0079521F" w:rsidRPr="0079521F">
        <w:rPr>
          <w:rFonts w:ascii="Arial" w:eastAsia="Aptos" w:hAnsi="Arial" w:cs="Arial"/>
          <w:kern w:val="2"/>
          <w:sz w:val="24"/>
          <w:szCs w:val="24"/>
          <w14:ligatures w14:val="standardContextual"/>
        </w:rPr>
        <w:t>, es una piedra angular d</w:t>
      </w:r>
      <w:r w:rsidR="00AE26B6">
        <w:rPr>
          <w:rFonts w:ascii="Arial" w:eastAsia="Aptos" w:hAnsi="Arial" w:cs="Arial"/>
          <w:kern w:val="2"/>
          <w:sz w:val="24"/>
          <w:szCs w:val="24"/>
          <w14:ligatures w14:val="standardContextual"/>
        </w:rPr>
        <w:t>el Estado de Derecho en México, s</w:t>
      </w:r>
      <w:r w:rsidR="0079521F" w:rsidRPr="0079521F">
        <w:rPr>
          <w:rFonts w:ascii="Arial" w:eastAsia="Aptos" w:hAnsi="Arial" w:cs="Arial"/>
          <w:kern w:val="2"/>
          <w:sz w:val="24"/>
          <w:szCs w:val="24"/>
          <w14:ligatures w14:val="standardContextual"/>
        </w:rPr>
        <w:t>u importancia radica en la </w:t>
      </w:r>
      <w:r w:rsidR="0079521F" w:rsidRPr="0079521F">
        <w:rPr>
          <w:rFonts w:ascii="Arial" w:eastAsia="Aptos" w:hAnsi="Arial" w:cs="Arial"/>
          <w:b/>
          <w:bCs/>
          <w:kern w:val="2"/>
          <w:sz w:val="24"/>
          <w:szCs w:val="24"/>
          <w14:ligatures w14:val="standardContextual"/>
        </w:rPr>
        <w:t>certeza y seguridad jurídica</w:t>
      </w:r>
      <w:r w:rsidR="0079521F" w:rsidRPr="0079521F">
        <w:rPr>
          <w:rFonts w:ascii="Arial" w:eastAsia="Aptos" w:hAnsi="Arial" w:cs="Arial"/>
          <w:kern w:val="2"/>
          <w:sz w:val="24"/>
          <w:szCs w:val="24"/>
          <w14:ligatures w14:val="standardContextual"/>
        </w:rPr>
        <w:t>, garantizando que los ciudadanos puedan confiar en que las normas vigentes al momento de realizar sus actos no serán modificadas posteriormente de manera arbitraria para sancionarlos o privarlos de derechos ya adquiridos.</w:t>
      </w:r>
    </w:p>
    <w:p w14:paraId="457511E4" w14:textId="77777777" w:rsidR="00AE26B6" w:rsidRDefault="00AE26B6" w:rsidP="00AE26B6">
      <w:pPr>
        <w:spacing w:line="360" w:lineRule="auto"/>
        <w:ind w:firstLine="567"/>
        <w:jc w:val="both"/>
        <w:rPr>
          <w:rFonts w:ascii="Arial" w:eastAsia="Aptos" w:hAnsi="Arial" w:cs="Arial"/>
          <w:kern w:val="2"/>
          <w:sz w:val="24"/>
          <w:szCs w:val="24"/>
          <w14:ligatures w14:val="standardContextual"/>
        </w:rPr>
      </w:pPr>
    </w:p>
    <w:p w14:paraId="487383BC" w14:textId="4E334B4B" w:rsidR="00C667B4" w:rsidRDefault="0079521F" w:rsidP="00AE26B6">
      <w:pPr>
        <w:spacing w:line="360" w:lineRule="auto"/>
        <w:ind w:firstLine="567"/>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De tal modo, que conforme a la</w:t>
      </w:r>
      <w:r w:rsidR="00C667B4">
        <w:rPr>
          <w:rFonts w:ascii="Arial" w:eastAsia="Aptos" w:hAnsi="Arial" w:cs="Arial"/>
          <w:kern w:val="2"/>
          <w:sz w:val="24"/>
          <w:szCs w:val="24"/>
          <w14:ligatures w14:val="standardContextual"/>
        </w:rPr>
        <w:t>s</w:t>
      </w:r>
      <w:r>
        <w:rPr>
          <w:rFonts w:ascii="Arial" w:eastAsia="Aptos" w:hAnsi="Arial" w:cs="Arial"/>
          <w:kern w:val="2"/>
          <w:sz w:val="24"/>
          <w:szCs w:val="24"/>
          <w14:ligatures w14:val="standardContextual"/>
        </w:rPr>
        <w:t xml:space="preserve"> Jurisprudencia</w:t>
      </w:r>
      <w:r w:rsidR="00C667B4">
        <w:rPr>
          <w:rFonts w:ascii="Arial" w:eastAsia="Aptos" w:hAnsi="Arial" w:cs="Arial"/>
          <w:kern w:val="2"/>
          <w:sz w:val="24"/>
          <w:szCs w:val="24"/>
          <w14:ligatures w14:val="standardContextual"/>
        </w:rPr>
        <w:t>s</w:t>
      </w:r>
      <w:r>
        <w:rPr>
          <w:rFonts w:ascii="Arial" w:eastAsia="Aptos" w:hAnsi="Arial" w:cs="Arial"/>
          <w:kern w:val="2"/>
          <w:sz w:val="24"/>
          <w:szCs w:val="24"/>
          <w14:ligatures w14:val="standardContextual"/>
        </w:rPr>
        <w:t xml:space="preserve"> y Tesis</w:t>
      </w:r>
      <w:r w:rsidR="0030529B">
        <w:rPr>
          <w:rFonts w:ascii="Arial" w:eastAsia="Aptos" w:hAnsi="Arial" w:cs="Arial"/>
          <w:kern w:val="2"/>
          <w:sz w:val="24"/>
          <w:szCs w:val="24"/>
          <w14:ligatures w14:val="standardContextual"/>
        </w:rPr>
        <w:t xml:space="preserve"> del Pleno de la SCJN</w:t>
      </w:r>
      <w:r>
        <w:rPr>
          <w:rFonts w:ascii="Arial" w:eastAsia="Aptos" w:hAnsi="Arial" w:cs="Arial"/>
          <w:kern w:val="2"/>
          <w:sz w:val="24"/>
          <w:szCs w:val="24"/>
          <w14:ligatures w14:val="standardContextual"/>
        </w:rPr>
        <w:t xml:space="preserve"> ya invocadas, se puede concluir que l</w:t>
      </w:r>
      <w:r w:rsidRPr="0079521F">
        <w:rPr>
          <w:rFonts w:ascii="Arial" w:eastAsia="Aptos" w:hAnsi="Arial" w:cs="Arial"/>
          <w:kern w:val="2"/>
          <w:sz w:val="24"/>
          <w:szCs w:val="24"/>
          <w14:ligatures w14:val="standardContextual"/>
        </w:rPr>
        <w:t>a</w:t>
      </w:r>
      <w:r>
        <w:rPr>
          <w:rFonts w:ascii="Arial" w:eastAsia="Aptos" w:hAnsi="Arial" w:cs="Arial"/>
          <w:kern w:val="2"/>
          <w:sz w:val="24"/>
          <w:szCs w:val="24"/>
          <w14:ligatures w14:val="standardContextual"/>
        </w:rPr>
        <w:t xml:space="preserve"> propia</w:t>
      </w:r>
      <w:r w:rsidRPr="0079521F">
        <w:rPr>
          <w:rFonts w:ascii="Arial" w:eastAsia="Aptos" w:hAnsi="Arial" w:cs="Arial"/>
          <w:kern w:val="2"/>
          <w:sz w:val="24"/>
          <w:szCs w:val="24"/>
          <w14:ligatures w14:val="standardContextual"/>
        </w:rPr>
        <w:t> </w:t>
      </w:r>
      <w:hyperlink r:id="rId8" w:tgtFrame="_blank" w:history="1">
        <w:r w:rsidRPr="0079521F">
          <w:rPr>
            <w:rStyle w:val="Hipervnculo"/>
            <w:rFonts w:ascii="Arial" w:eastAsia="Aptos" w:hAnsi="Arial" w:cs="Arial"/>
            <w:color w:val="auto"/>
            <w:kern w:val="2"/>
            <w:sz w:val="24"/>
            <w:szCs w:val="24"/>
            <w:u w:val="none"/>
            <w14:ligatures w14:val="standardContextual"/>
          </w:rPr>
          <w:t>Suprema Corte</w:t>
        </w:r>
      </w:hyperlink>
      <w:r w:rsidRPr="0079521F">
        <w:rPr>
          <w:rFonts w:ascii="Arial" w:eastAsia="Aptos" w:hAnsi="Arial" w:cs="Arial"/>
          <w:kern w:val="2"/>
          <w:sz w:val="24"/>
          <w:szCs w:val="24"/>
          <w14:ligatures w14:val="standardContextual"/>
        </w:rPr>
        <w:t xml:space="preserve"> define</w:t>
      </w:r>
      <w:r w:rsidR="0030529B">
        <w:rPr>
          <w:rFonts w:ascii="Arial" w:eastAsia="Aptos" w:hAnsi="Arial" w:cs="Arial"/>
          <w:kern w:val="2"/>
          <w:sz w:val="24"/>
          <w:szCs w:val="24"/>
          <w14:ligatures w14:val="standardContextual"/>
        </w:rPr>
        <w:t xml:space="preserve"> al principio de irretroactividad en la ley</w:t>
      </w:r>
      <w:r w:rsidRPr="0079521F">
        <w:rPr>
          <w:rFonts w:ascii="Arial" w:eastAsia="Aptos" w:hAnsi="Arial" w:cs="Arial"/>
          <w:kern w:val="2"/>
          <w:sz w:val="24"/>
          <w:szCs w:val="24"/>
          <w14:ligatures w14:val="standardContextual"/>
        </w:rPr>
        <w:t xml:space="preserve"> como la prohibición de aplicar leyes nuevas a hechos o situaciones jurídicas pasadas cuando ello resulte en perjuicio de alguna persona. </w:t>
      </w:r>
    </w:p>
    <w:p w14:paraId="07CAD65C" w14:textId="1C80B0D4" w:rsidR="00BB7E0C" w:rsidRDefault="002D23E6" w:rsidP="00AE26B6">
      <w:pPr>
        <w:spacing w:line="360" w:lineRule="auto"/>
        <w:ind w:firstLine="567"/>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Además, resulta importante establecer que, si la incorporación de una reforma al artículo 127 Constitucional, genera duda en su aplicación, es decir, la duda de si deben o no reducirse las jubilaciones otorgadas con anterioridad, esta situación se </w:t>
      </w:r>
      <w:r w:rsidR="00BB7E0C">
        <w:rPr>
          <w:rFonts w:ascii="Arial" w:eastAsia="Aptos" w:hAnsi="Arial" w:cs="Arial"/>
          <w:kern w:val="2"/>
          <w:sz w:val="24"/>
          <w:szCs w:val="24"/>
          <w14:ligatures w14:val="standardContextual"/>
        </w:rPr>
        <w:t>debe resolver conforme</w:t>
      </w:r>
      <w:r>
        <w:rPr>
          <w:rFonts w:ascii="Arial" w:eastAsia="Aptos" w:hAnsi="Arial" w:cs="Arial"/>
          <w:kern w:val="2"/>
          <w:sz w:val="24"/>
          <w:szCs w:val="24"/>
          <w14:ligatures w14:val="standardContextual"/>
        </w:rPr>
        <w:t xml:space="preserve"> el principio pro persona incorporado en el artículo 1 de la Constitución de México</w:t>
      </w:r>
      <w:r w:rsidR="00BB7E0C">
        <w:rPr>
          <w:rFonts w:ascii="Arial" w:eastAsia="Aptos" w:hAnsi="Arial" w:cs="Arial"/>
          <w:kern w:val="2"/>
          <w:sz w:val="24"/>
          <w:szCs w:val="24"/>
          <w14:ligatures w14:val="standardContextual"/>
        </w:rPr>
        <w:t>, ya expuesto.</w:t>
      </w:r>
      <w:r w:rsidR="00AE26B6">
        <w:rPr>
          <w:rFonts w:ascii="Arial" w:eastAsia="Aptos" w:hAnsi="Arial" w:cs="Arial"/>
          <w:kern w:val="2"/>
          <w:sz w:val="24"/>
          <w:szCs w:val="24"/>
          <w14:ligatures w14:val="standardContextual"/>
        </w:rPr>
        <w:t xml:space="preserve"> </w:t>
      </w:r>
      <w:r w:rsidR="00BB7E0C">
        <w:rPr>
          <w:rFonts w:ascii="Arial" w:eastAsia="Aptos" w:hAnsi="Arial" w:cs="Arial"/>
          <w:kern w:val="2"/>
          <w:sz w:val="24"/>
          <w:szCs w:val="24"/>
          <w14:ligatures w14:val="standardContextual"/>
        </w:rPr>
        <w:t xml:space="preserve">Por lo que se podría considerar que el contenido del artículo Transitorio Segundo del Decreto publicado el 10 de abril de 2026, resulta incompatible con la Constitución Política del país, </w:t>
      </w:r>
      <w:r w:rsidR="00A94B45">
        <w:rPr>
          <w:rFonts w:ascii="Arial" w:eastAsia="Aptos" w:hAnsi="Arial" w:cs="Arial"/>
          <w:kern w:val="2"/>
          <w:sz w:val="24"/>
          <w:szCs w:val="24"/>
          <w14:ligatures w14:val="standardContextual"/>
        </w:rPr>
        <w:t xml:space="preserve">con </w:t>
      </w:r>
      <w:r w:rsidR="00BB7E0C">
        <w:rPr>
          <w:rFonts w:ascii="Arial" w:eastAsia="Aptos" w:hAnsi="Arial" w:cs="Arial"/>
          <w:kern w:val="2"/>
          <w:sz w:val="24"/>
          <w:szCs w:val="24"/>
          <w14:ligatures w14:val="standardContextual"/>
        </w:rPr>
        <w:t xml:space="preserve">la </w:t>
      </w:r>
      <w:r w:rsidR="00A94B45">
        <w:rPr>
          <w:rFonts w:ascii="Arial" w:eastAsia="Aptos" w:hAnsi="Arial" w:cs="Arial"/>
          <w:kern w:val="2"/>
          <w:sz w:val="24"/>
          <w:szCs w:val="24"/>
          <w14:ligatures w14:val="standardContextual"/>
        </w:rPr>
        <w:t>Jurisprudencia e interpretación de la SCJN, con la Doctrina respecto a los derechos adquiridos y contra el principio fundamental de no retroactividad a la ley.</w:t>
      </w:r>
    </w:p>
    <w:p w14:paraId="05FAAEE3" w14:textId="7E06E5F7" w:rsidR="00A94B45" w:rsidRDefault="00A94B45" w:rsidP="00AE26B6">
      <w:pPr>
        <w:spacing w:line="360" w:lineRule="auto"/>
        <w:ind w:firstLine="567"/>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No obstante, concordamos, que México y sus ciudadanos, no pueden solapar el otorgamiento de pensiones o jubilaciones inmerecidas, por lo que se propone, que aquellas que superen el límite establecido en el Decreto en cuestión, sean revisadas para verificar su legitimidad y certeza de que fueron otorgadas a trabajadores que se lo merecen verdaderamente.</w:t>
      </w:r>
    </w:p>
    <w:p w14:paraId="4446EA19" w14:textId="30DFC17B" w:rsidR="00D91AA8" w:rsidRPr="00D91AA8" w:rsidRDefault="0079521F" w:rsidP="00AE26B6">
      <w:pPr>
        <w:spacing w:line="360" w:lineRule="auto"/>
        <w:ind w:firstLine="567"/>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En razón de lo anterior, se propone enmendar la reforma anterior para </w:t>
      </w:r>
      <w:r w:rsidR="00283B99">
        <w:rPr>
          <w:rFonts w:ascii="Arial" w:eastAsia="Aptos" w:hAnsi="Arial" w:cs="Arial"/>
          <w:kern w:val="2"/>
          <w:sz w:val="24"/>
          <w:szCs w:val="24"/>
          <w14:ligatures w14:val="standardContextual"/>
        </w:rPr>
        <w:t>modificar el artículo Segundo Transitorio d</w:t>
      </w:r>
      <w:r>
        <w:rPr>
          <w:rFonts w:ascii="Arial" w:eastAsia="Aptos" w:hAnsi="Arial" w:cs="Arial"/>
          <w:kern w:val="2"/>
          <w:sz w:val="24"/>
          <w:szCs w:val="24"/>
          <w14:ligatures w14:val="standardContextual"/>
        </w:rPr>
        <w:t xml:space="preserve">el </w:t>
      </w:r>
      <w:r w:rsidR="00283B99" w:rsidRPr="00283B99">
        <w:rPr>
          <w:rFonts w:ascii="Arial" w:eastAsia="Aptos" w:hAnsi="Arial" w:cs="Arial"/>
          <w:b/>
          <w:bCs/>
          <w:kern w:val="2"/>
          <w:sz w:val="24"/>
          <w:szCs w:val="24"/>
          <w14:ligatures w14:val="standardContextual"/>
        </w:rPr>
        <w:t>DECRETO por el que se reforma y adiciona el artículo 127 de la Constitución Política de los Estados Unidos Mexicanos, en materia de límite a las jubilaciones y pensiones de las Entidades Públicas</w:t>
      </w:r>
      <w:r w:rsidR="00283B99">
        <w:rPr>
          <w:rFonts w:ascii="Arial" w:eastAsia="Aptos" w:hAnsi="Arial" w:cs="Arial"/>
          <w:b/>
          <w:bCs/>
          <w:kern w:val="2"/>
          <w:sz w:val="24"/>
          <w:szCs w:val="24"/>
          <w14:ligatures w14:val="standardContextual"/>
        </w:rPr>
        <w:t xml:space="preserve">, </w:t>
      </w:r>
      <w:r w:rsidR="00283B99">
        <w:rPr>
          <w:rFonts w:ascii="Arial" w:eastAsia="Aptos" w:hAnsi="Arial" w:cs="Arial"/>
          <w:kern w:val="2"/>
          <w:sz w:val="24"/>
          <w:szCs w:val="24"/>
          <w14:ligatures w14:val="standardContextual"/>
        </w:rPr>
        <w:t xml:space="preserve">para establecer que </w:t>
      </w:r>
      <w:r w:rsidR="00D91AA8">
        <w:rPr>
          <w:rFonts w:ascii="Arial" w:eastAsia="Aptos" w:hAnsi="Arial" w:cs="Arial"/>
          <w:kern w:val="2"/>
          <w:sz w:val="24"/>
          <w:szCs w:val="24"/>
          <w14:ligatures w14:val="standardContextual"/>
        </w:rPr>
        <w:t xml:space="preserve">a </w:t>
      </w:r>
      <w:r w:rsidR="00D91AA8" w:rsidRPr="006C786A">
        <w:rPr>
          <w:rFonts w:ascii="Arial" w:eastAsia="Aptos" w:hAnsi="Arial" w:cs="Arial"/>
          <w:kern w:val="2"/>
          <w:sz w:val="24"/>
          <w:szCs w:val="24"/>
          <w14:ligatures w14:val="standardContextual"/>
        </w:rPr>
        <w:t>partir de la entrada en vigor del presente Decreto todas las jubilaciones o pensiones que no estén excluidas conforme</w:t>
      </w:r>
      <w:r w:rsidR="00D91AA8" w:rsidRPr="006C786A">
        <w:rPr>
          <w:rFonts w:ascii="Arial" w:eastAsia="Aptos" w:hAnsi="Arial" w:cs="Arial"/>
          <w:b/>
          <w:bCs/>
          <w:kern w:val="2"/>
          <w:sz w:val="24"/>
          <w:szCs w:val="24"/>
          <w14:ligatures w14:val="standardContextual"/>
        </w:rPr>
        <w:t> </w:t>
      </w:r>
      <w:r w:rsidR="00D91AA8" w:rsidRPr="006C786A">
        <w:rPr>
          <w:rFonts w:ascii="Arial" w:eastAsia="Aptos" w:hAnsi="Arial" w:cs="Arial"/>
          <w:kern w:val="2"/>
          <w:sz w:val="24"/>
          <w:szCs w:val="24"/>
          <w14:ligatures w14:val="standardContextual"/>
        </w:rPr>
        <w:t xml:space="preserve">a la fracción IV del artículo 127 constitucional, deberán </w:t>
      </w:r>
      <w:r w:rsidR="00D91AA8" w:rsidRPr="00D91AA8">
        <w:rPr>
          <w:rFonts w:ascii="Arial" w:eastAsia="Aptos" w:hAnsi="Arial" w:cs="Arial"/>
          <w:kern w:val="2"/>
          <w:sz w:val="24"/>
          <w:szCs w:val="24"/>
          <w14:ligatures w14:val="standardContextual"/>
        </w:rPr>
        <w:t xml:space="preserve">ajustarse </w:t>
      </w:r>
      <w:r w:rsidR="00D91AA8" w:rsidRPr="006C786A">
        <w:rPr>
          <w:rFonts w:ascii="Arial" w:eastAsia="Aptos" w:hAnsi="Arial" w:cs="Arial"/>
          <w:kern w:val="2"/>
          <w:sz w:val="24"/>
          <w:szCs w:val="24"/>
          <w14:ligatures w14:val="standardContextual"/>
        </w:rPr>
        <w:t>al límite establecido en el párrafo segundo de dicha fracción</w:t>
      </w:r>
      <w:r w:rsidR="00D91AA8">
        <w:rPr>
          <w:rFonts w:ascii="Arial" w:eastAsia="Aptos" w:hAnsi="Arial" w:cs="Arial"/>
          <w:kern w:val="2"/>
          <w:sz w:val="24"/>
          <w:szCs w:val="24"/>
          <w14:ligatures w14:val="standardContextual"/>
        </w:rPr>
        <w:t>, incluyendo las que se encuentren en trámite.</w:t>
      </w:r>
    </w:p>
    <w:p w14:paraId="6F8FA76E" w14:textId="643A9F84" w:rsidR="00D91AA8" w:rsidRPr="00CE1FC7" w:rsidRDefault="00D91AA8" w:rsidP="00AE26B6">
      <w:pPr>
        <w:spacing w:line="360" w:lineRule="auto"/>
        <w:ind w:firstLine="567"/>
        <w:jc w:val="both"/>
        <w:rPr>
          <w:rFonts w:ascii="Arial" w:eastAsia="Aptos" w:hAnsi="Arial" w:cs="Arial"/>
          <w:b/>
          <w:kern w:val="2"/>
          <w:sz w:val="24"/>
          <w:szCs w:val="24"/>
          <w14:ligatures w14:val="standardContextual"/>
        </w:rPr>
      </w:pPr>
      <w:r w:rsidRPr="00CE1FC7">
        <w:rPr>
          <w:rFonts w:ascii="Arial" w:eastAsia="Aptos" w:hAnsi="Arial" w:cs="Arial"/>
          <w:b/>
          <w:kern w:val="2"/>
          <w:sz w:val="24"/>
          <w:szCs w:val="24"/>
          <w14:ligatures w14:val="standardContextual"/>
        </w:rPr>
        <w:t>Para aquellas</w:t>
      </w:r>
      <w:r w:rsidR="00102FB4" w:rsidRPr="00CE1FC7">
        <w:rPr>
          <w:rFonts w:ascii="Arial" w:eastAsia="Aptos" w:hAnsi="Arial" w:cs="Arial"/>
          <w:b/>
          <w:kern w:val="2"/>
          <w:sz w:val="24"/>
          <w:szCs w:val="24"/>
          <w14:ligatures w14:val="standardContextual"/>
        </w:rPr>
        <w:t xml:space="preserve"> pensiones o jubilaciones</w:t>
      </w:r>
      <w:r w:rsidRPr="00CE1FC7">
        <w:rPr>
          <w:rFonts w:ascii="Arial" w:eastAsia="Aptos" w:hAnsi="Arial" w:cs="Arial"/>
          <w:b/>
          <w:kern w:val="2"/>
          <w:sz w:val="24"/>
          <w:szCs w:val="24"/>
          <w14:ligatures w14:val="standardContextual"/>
        </w:rPr>
        <w:t xml:space="preserve"> que superen ese límite, serán objeto de revisión para determinar si fueron otorgadas de forma legítima e indubitable conforme al marco jurídico vigente al momento de ser otorgadas.</w:t>
      </w:r>
    </w:p>
    <w:p w14:paraId="4D6BAF68" w14:textId="7F25FF97" w:rsidR="00A94B45" w:rsidRDefault="002403CF" w:rsidP="00AE26B6">
      <w:pPr>
        <w:spacing w:line="360" w:lineRule="auto"/>
        <w:ind w:firstLine="567"/>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De esto modo, se podrá revisar si alguna de las ahora conocidas “Pensiones Doradas” fue otorgada fuera del marco jurídico vigente en ese entonces, </w:t>
      </w:r>
      <w:r w:rsidR="00A94B45">
        <w:rPr>
          <w:rFonts w:ascii="Arial" w:eastAsia="Aptos" w:hAnsi="Arial" w:cs="Arial"/>
          <w:kern w:val="2"/>
          <w:sz w:val="24"/>
          <w:szCs w:val="24"/>
          <w14:ligatures w14:val="standardContextual"/>
        </w:rPr>
        <w:t>y,</w:t>
      </w:r>
      <w:r>
        <w:rPr>
          <w:rFonts w:ascii="Arial" w:eastAsia="Aptos" w:hAnsi="Arial" w:cs="Arial"/>
          <w:kern w:val="2"/>
          <w:sz w:val="24"/>
          <w:szCs w:val="24"/>
          <w14:ligatures w14:val="standardContextual"/>
        </w:rPr>
        <w:t xml:space="preserve"> por lo tanto, susceptible de ser modificadas y asimismo respetar aquellas que son patrimonio de los trabajadores que así se lo merezcan en su caso.</w:t>
      </w:r>
    </w:p>
    <w:p w14:paraId="6E1837AD" w14:textId="77777777" w:rsidR="006C786A" w:rsidRDefault="006C786A" w:rsidP="00AE71C4">
      <w:pPr>
        <w:spacing w:line="360" w:lineRule="auto"/>
        <w:ind w:firstLine="708"/>
        <w:jc w:val="both"/>
        <w:rPr>
          <w:rFonts w:ascii="Arial" w:eastAsia="Aptos" w:hAnsi="Arial" w:cs="Arial"/>
          <w:kern w:val="2"/>
          <w:sz w:val="24"/>
          <w:szCs w:val="24"/>
          <w14:ligatures w14:val="standardContextual"/>
        </w:rPr>
      </w:pPr>
      <w:r w:rsidRPr="000226C5">
        <w:rPr>
          <w:rFonts w:ascii="Arial" w:eastAsia="Aptos" w:hAnsi="Arial" w:cs="Arial"/>
          <w:kern w:val="2"/>
          <w:sz w:val="24"/>
          <w:szCs w:val="24"/>
          <w14:ligatures w14:val="standardContextual"/>
        </w:rPr>
        <w:t>A continuación, y para mayor claridad se expone cuadro comparativo de la propuesta de reforma</w:t>
      </w:r>
      <w:r>
        <w:rPr>
          <w:rFonts w:ascii="Arial" w:eastAsia="Aptos" w:hAnsi="Arial" w:cs="Arial"/>
          <w:kern w:val="2"/>
          <w:sz w:val="24"/>
          <w:szCs w:val="24"/>
          <w14:ligatures w14:val="standardContextual"/>
        </w:rPr>
        <w:t>:</w:t>
      </w:r>
    </w:p>
    <w:tbl>
      <w:tblPr>
        <w:tblStyle w:val="Tablaconcuadrcula"/>
        <w:tblW w:w="0" w:type="auto"/>
        <w:tblLook w:val="04A0" w:firstRow="1" w:lastRow="0" w:firstColumn="1" w:lastColumn="0" w:noHBand="0" w:noVBand="1"/>
      </w:tblPr>
      <w:tblGrid>
        <w:gridCol w:w="4414"/>
        <w:gridCol w:w="4414"/>
      </w:tblGrid>
      <w:tr w:rsidR="006C786A" w:rsidRPr="000226C5" w14:paraId="4C037D08" w14:textId="77777777" w:rsidTr="00373A27">
        <w:tc>
          <w:tcPr>
            <w:tcW w:w="4414" w:type="dxa"/>
          </w:tcPr>
          <w:p w14:paraId="609633E6" w14:textId="626F1D74" w:rsidR="006C786A" w:rsidRPr="000226C5" w:rsidRDefault="006C786A" w:rsidP="00373A27">
            <w:pPr>
              <w:spacing w:line="276" w:lineRule="auto"/>
              <w:jc w:val="center"/>
              <w:rPr>
                <w:rFonts w:ascii="Arial" w:eastAsia="Aptos" w:hAnsi="Arial" w:cs="Arial"/>
                <w:kern w:val="2"/>
                <w14:ligatures w14:val="standardContextual"/>
              </w:rPr>
            </w:pPr>
            <w:r>
              <w:rPr>
                <w:rFonts w:ascii="Arial" w:eastAsia="Aptos" w:hAnsi="Arial" w:cs="Arial"/>
                <w:kern w:val="2"/>
                <w14:ligatures w14:val="standardContextual"/>
              </w:rPr>
              <w:t>Decreto Vigente</w:t>
            </w:r>
          </w:p>
        </w:tc>
        <w:tc>
          <w:tcPr>
            <w:tcW w:w="4414" w:type="dxa"/>
          </w:tcPr>
          <w:p w14:paraId="7D51F3D0" w14:textId="77777777" w:rsidR="006C786A" w:rsidRPr="000226C5" w:rsidRDefault="006C786A" w:rsidP="00373A27">
            <w:pPr>
              <w:spacing w:line="276" w:lineRule="auto"/>
              <w:jc w:val="center"/>
              <w:rPr>
                <w:rFonts w:ascii="Arial" w:eastAsia="Aptos" w:hAnsi="Arial" w:cs="Arial"/>
                <w:kern w:val="2"/>
                <w14:ligatures w14:val="standardContextual"/>
              </w:rPr>
            </w:pPr>
            <w:r w:rsidRPr="000226C5">
              <w:rPr>
                <w:rFonts w:ascii="Arial" w:eastAsia="Aptos" w:hAnsi="Arial" w:cs="Arial"/>
                <w:kern w:val="2"/>
                <w14:ligatures w14:val="standardContextual"/>
              </w:rPr>
              <w:t>Propuesta de la Iniciativa</w:t>
            </w:r>
          </w:p>
        </w:tc>
      </w:tr>
      <w:tr w:rsidR="006C786A" w:rsidRPr="000226C5" w14:paraId="1D2D7A26" w14:textId="77777777" w:rsidTr="00373A27">
        <w:tc>
          <w:tcPr>
            <w:tcW w:w="4414" w:type="dxa"/>
          </w:tcPr>
          <w:p w14:paraId="41C6D66F" w14:textId="77777777" w:rsidR="006C786A" w:rsidRDefault="006C786A" w:rsidP="006C786A">
            <w:pPr>
              <w:jc w:val="both"/>
              <w:rPr>
                <w:rFonts w:ascii="Arial" w:eastAsiaTheme="minorEastAsia" w:hAnsi="Arial" w:cs="Arial"/>
                <w:kern w:val="2"/>
                <w:sz w:val="24"/>
                <w:szCs w:val="24"/>
                <w:lang w:eastAsia="es-MX"/>
                <w14:ligatures w14:val="standardContextual"/>
              </w:rPr>
            </w:pPr>
            <w:r w:rsidRPr="006C786A">
              <w:rPr>
                <w:rFonts w:ascii="Arial" w:eastAsiaTheme="minorEastAsia" w:hAnsi="Arial" w:cs="Arial"/>
                <w:b/>
                <w:bCs/>
                <w:kern w:val="2"/>
                <w:sz w:val="24"/>
                <w:szCs w:val="24"/>
                <w:lang w:eastAsia="es-MX"/>
                <w14:ligatures w14:val="standardContextual"/>
              </w:rPr>
              <w:t>Segundo.-</w:t>
            </w:r>
            <w:r w:rsidRPr="006C786A">
              <w:rPr>
                <w:rFonts w:ascii="Arial" w:eastAsiaTheme="minorEastAsia" w:hAnsi="Arial" w:cs="Arial"/>
                <w:kern w:val="2"/>
                <w:sz w:val="24"/>
                <w:szCs w:val="24"/>
                <w:lang w:eastAsia="es-MX"/>
                <w14:ligatures w14:val="standardContextual"/>
              </w:rPr>
              <w:t> A partir de la entrada en vigor del presente Decreto todas las jubilaciones o pensiones que no estén excluidas conforme</w:t>
            </w:r>
            <w:r w:rsidRPr="006C786A">
              <w:rPr>
                <w:rFonts w:ascii="Arial" w:eastAsiaTheme="minorEastAsia" w:hAnsi="Arial" w:cs="Arial"/>
                <w:b/>
                <w:bCs/>
                <w:kern w:val="2"/>
                <w:sz w:val="24"/>
                <w:szCs w:val="24"/>
                <w:lang w:eastAsia="es-MX"/>
                <w14:ligatures w14:val="standardContextual"/>
              </w:rPr>
              <w:t> </w:t>
            </w:r>
            <w:r w:rsidRPr="006C786A">
              <w:rPr>
                <w:rFonts w:ascii="Arial" w:eastAsiaTheme="minorEastAsia" w:hAnsi="Arial" w:cs="Arial"/>
                <w:kern w:val="2"/>
                <w:sz w:val="24"/>
                <w:szCs w:val="24"/>
                <w:lang w:eastAsia="es-MX"/>
                <w14:ligatures w14:val="standardContextual"/>
              </w:rPr>
              <w:t xml:space="preserve">a la fracción IV del artículo 127 constitucional, </w:t>
            </w:r>
            <w:r w:rsidRPr="006C786A">
              <w:rPr>
                <w:rFonts w:ascii="Arial" w:eastAsiaTheme="minorEastAsia" w:hAnsi="Arial" w:cs="Arial"/>
                <w:strike/>
                <w:kern w:val="2"/>
                <w:sz w:val="24"/>
                <w:szCs w:val="24"/>
                <w:lang w:eastAsia="es-MX"/>
                <w14:ligatures w14:val="standardContextual"/>
              </w:rPr>
              <w:t>y que se hayan otorgado con anterioridad a la entrada en vigor del presente Decreto</w:t>
            </w:r>
            <w:r w:rsidRPr="006C786A">
              <w:rPr>
                <w:rFonts w:ascii="Arial" w:eastAsiaTheme="minorEastAsia" w:hAnsi="Arial" w:cs="Arial"/>
                <w:kern w:val="2"/>
                <w:sz w:val="24"/>
                <w:szCs w:val="24"/>
                <w:lang w:eastAsia="es-MX"/>
                <w14:ligatures w14:val="standardContextual"/>
              </w:rPr>
              <w:t xml:space="preserve">, deberán ajustarse al límite establecido en el párrafo segundo de dicha fracción, incluyendo las que se encuentren </w:t>
            </w:r>
            <w:r w:rsidRPr="006C786A">
              <w:rPr>
                <w:rFonts w:ascii="Arial" w:eastAsiaTheme="minorEastAsia" w:hAnsi="Arial" w:cs="Arial"/>
                <w:strike/>
                <w:kern w:val="2"/>
                <w:sz w:val="24"/>
                <w:szCs w:val="24"/>
                <w:lang w:eastAsia="es-MX"/>
                <w14:ligatures w14:val="standardContextual"/>
              </w:rPr>
              <w:t>vigentes</w:t>
            </w:r>
            <w:r w:rsidRPr="006C786A">
              <w:rPr>
                <w:rFonts w:ascii="Arial" w:eastAsiaTheme="minorEastAsia" w:hAnsi="Arial" w:cs="Arial"/>
                <w:kern w:val="2"/>
                <w:sz w:val="24"/>
                <w:szCs w:val="24"/>
                <w:lang w:eastAsia="es-MX"/>
                <w14:ligatures w14:val="standardContextual"/>
              </w:rPr>
              <w:t>.</w:t>
            </w:r>
          </w:p>
          <w:p w14:paraId="7969ABCE" w14:textId="77777777" w:rsidR="006C786A" w:rsidRDefault="006C786A" w:rsidP="006C786A">
            <w:pPr>
              <w:jc w:val="both"/>
              <w:rPr>
                <w:rFonts w:ascii="Arial" w:eastAsiaTheme="minorEastAsia" w:hAnsi="Arial" w:cs="Arial"/>
                <w:kern w:val="2"/>
                <w:sz w:val="24"/>
                <w:szCs w:val="24"/>
                <w:lang w:eastAsia="es-MX"/>
                <w14:ligatures w14:val="standardContextual"/>
              </w:rPr>
            </w:pPr>
          </w:p>
          <w:p w14:paraId="0CC6534E" w14:textId="77777777" w:rsidR="00AB30FE" w:rsidRDefault="00AB30FE" w:rsidP="006C786A">
            <w:pPr>
              <w:jc w:val="both"/>
              <w:rPr>
                <w:rFonts w:ascii="Arial" w:eastAsiaTheme="minorEastAsia" w:hAnsi="Arial" w:cs="Arial"/>
                <w:kern w:val="2"/>
                <w:sz w:val="24"/>
                <w:szCs w:val="24"/>
                <w:lang w:eastAsia="es-MX"/>
                <w14:ligatures w14:val="standardContextual"/>
              </w:rPr>
            </w:pPr>
          </w:p>
          <w:p w14:paraId="2F76912F" w14:textId="77777777" w:rsidR="00AB30FE" w:rsidRDefault="00AB30FE" w:rsidP="006C786A">
            <w:pPr>
              <w:jc w:val="both"/>
              <w:rPr>
                <w:rFonts w:ascii="Arial" w:eastAsiaTheme="minorEastAsia" w:hAnsi="Arial" w:cs="Arial"/>
                <w:kern w:val="2"/>
                <w:sz w:val="24"/>
                <w:szCs w:val="24"/>
                <w:lang w:eastAsia="es-MX"/>
                <w14:ligatures w14:val="standardContextual"/>
              </w:rPr>
            </w:pPr>
          </w:p>
          <w:p w14:paraId="72AC743D" w14:textId="77777777" w:rsidR="00AB30FE" w:rsidRDefault="00AB30FE" w:rsidP="006C786A">
            <w:pPr>
              <w:jc w:val="both"/>
              <w:rPr>
                <w:rFonts w:ascii="Arial" w:eastAsiaTheme="minorEastAsia" w:hAnsi="Arial" w:cs="Arial"/>
                <w:kern w:val="2"/>
                <w:sz w:val="24"/>
                <w:szCs w:val="24"/>
                <w:lang w:eastAsia="es-MX"/>
                <w14:ligatures w14:val="standardContextual"/>
              </w:rPr>
            </w:pPr>
          </w:p>
          <w:p w14:paraId="5CF442E4" w14:textId="77777777" w:rsidR="00AB30FE" w:rsidRDefault="00AB30FE" w:rsidP="006C786A">
            <w:pPr>
              <w:jc w:val="both"/>
              <w:rPr>
                <w:rFonts w:ascii="Arial" w:eastAsiaTheme="minorEastAsia" w:hAnsi="Arial" w:cs="Arial"/>
                <w:kern w:val="2"/>
                <w:sz w:val="24"/>
                <w:szCs w:val="24"/>
                <w:lang w:eastAsia="es-MX"/>
                <w14:ligatures w14:val="standardContextual"/>
              </w:rPr>
            </w:pPr>
          </w:p>
          <w:p w14:paraId="6BEC4265" w14:textId="77777777" w:rsidR="00AB30FE" w:rsidRDefault="00AB30FE" w:rsidP="006C786A">
            <w:pPr>
              <w:jc w:val="both"/>
              <w:rPr>
                <w:rFonts w:ascii="Arial" w:eastAsiaTheme="minorEastAsia" w:hAnsi="Arial" w:cs="Arial"/>
                <w:kern w:val="2"/>
                <w:sz w:val="24"/>
                <w:szCs w:val="24"/>
                <w:lang w:eastAsia="es-MX"/>
                <w14:ligatures w14:val="standardContextual"/>
              </w:rPr>
            </w:pPr>
          </w:p>
          <w:p w14:paraId="21B7130D" w14:textId="77777777" w:rsidR="00AB30FE" w:rsidRPr="006C786A" w:rsidRDefault="00AB30FE" w:rsidP="006C786A">
            <w:pPr>
              <w:jc w:val="both"/>
              <w:rPr>
                <w:rFonts w:ascii="Arial" w:eastAsiaTheme="minorEastAsia" w:hAnsi="Arial" w:cs="Arial"/>
                <w:kern w:val="2"/>
                <w:sz w:val="24"/>
                <w:szCs w:val="24"/>
                <w:lang w:eastAsia="es-MX"/>
                <w14:ligatures w14:val="standardContextual"/>
              </w:rPr>
            </w:pPr>
          </w:p>
          <w:p w14:paraId="48C6F2A4" w14:textId="66AC63DD" w:rsidR="006C786A" w:rsidRPr="000226C5" w:rsidRDefault="006C786A" w:rsidP="00AB30FE">
            <w:pPr>
              <w:jc w:val="both"/>
              <w:rPr>
                <w:rFonts w:ascii="Arial" w:eastAsia="Aptos" w:hAnsi="Arial" w:cs="Arial"/>
                <w:kern w:val="2"/>
                <w14:ligatures w14:val="standardContextual"/>
              </w:rPr>
            </w:pPr>
            <w:r w:rsidRPr="006C786A">
              <w:rPr>
                <w:rFonts w:ascii="Arial" w:eastAsiaTheme="minorEastAsia" w:hAnsi="Arial" w:cs="Arial"/>
                <w:kern w:val="2"/>
                <w:sz w:val="24"/>
                <w:szCs w:val="24"/>
                <w:lang w:eastAsia="es-MX"/>
                <w14:ligatures w14:val="standardContextual"/>
              </w:rPr>
              <w:t>Los entes públicos a que se refiere el párrafo segundo, fracción IV, del artículo 127, con las excepciones previstas en dicha fracción, deberán revisar y, en su caso, adecuar los contratos, las disposiciones, las condiciones generales de trabajo y demás instrumentos jurídicos que prevean planes de pensiones o jubilaciones, para que se ajusten a lo previsto en el presente Decreto.</w:t>
            </w:r>
          </w:p>
        </w:tc>
        <w:tc>
          <w:tcPr>
            <w:tcW w:w="4414" w:type="dxa"/>
          </w:tcPr>
          <w:p w14:paraId="4FE3C752" w14:textId="3D3426EE" w:rsidR="006C786A" w:rsidRDefault="006C786A" w:rsidP="006C786A">
            <w:pPr>
              <w:jc w:val="both"/>
              <w:rPr>
                <w:rFonts w:ascii="Arial" w:eastAsiaTheme="minorEastAsia" w:hAnsi="Arial" w:cs="Arial"/>
                <w:kern w:val="2"/>
                <w:sz w:val="24"/>
                <w:szCs w:val="24"/>
                <w:lang w:eastAsia="es-MX"/>
                <w14:ligatures w14:val="standardContextual"/>
              </w:rPr>
            </w:pPr>
            <w:r w:rsidRPr="006C786A">
              <w:rPr>
                <w:rFonts w:ascii="Arial" w:eastAsiaTheme="minorEastAsia" w:hAnsi="Arial" w:cs="Arial"/>
                <w:b/>
                <w:bCs/>
                <w:kern w:val="2"/>
                <w:sz w:val="24"/>
                <w:szCs w:val="24"/>
                <w:lang w:eastAsia="es-MX"/>
                <w14:ligatures w14:val="standardContextual"/>
              </w:rPr>
              <w:t>Segundo.-</w:t>
            </w:r>
            <w:r w:rsidRPr="006C786A">
              <w:rPr>
                <w:rFonts w:ascii="Arial" w:eastAsiaTheme="minorEastAsia" w:hAnsi="Arial" w:cs="Arial"/>
                <w:kern w:val="2"/>
                <w:sz w:val="24"/>
                <w:szCs w:val="24"/>
                <w:lang w:eastAsia="es-MX"/>
                <w14:ligatures w14:val="standardContextual"/>
              </w:rPr>
              <w:t> A partir de la entrada en vigor del presente Decreto todas las jubilaciones o pensiones que no estén excluidas conforme</w:t>
            </w:r>
            <w:r w:rsidRPr="006C786A">
              <w:rPr>
                <w:rFonts w:ascii="Arial" w:eastAsiaTheme="minorEastAsia" w:hAnsi="Arial" w:cs="Arial"/>
                <w:b/>
                <w:bCs/>
                <w:kern w:val="2"/>
                <w:sz w:val="24"/>
                <w:szCs w:val="24"/>
                <w:lang w:eastAsia="es-MX"/>
                <w14:ligatures w14:val="standardContextual"/>
              </w:rPr>
              <w:t> </w:t>
            </w:r>
            <w:r w:rsidRPr="006C786A">
              <w:rPr>
                <w:rFonts w:ascii="Arial" w:eastAsiaTheme="minorEastAsia" w:hAnsi="Arial" w:cs="Arial"/>
                <w:kern w:val="2"/>
                <w:sz w:val="24"/>
                <w:szCs w:val="24"/>
                <w:lang w:eastAsia="es-MX"/>
                <w14:ligatures w14:val="standardContextual"/>
              </w:rPr>
              <w:t xml:space="preserve">a la fracción IV del artículo 127 constitucional, deberán </w:t>
            </w:r>
            <w:r w:rsidR="004D1CAF">
              <w:rPr>
                <w:rFonts w:ascii="Arial" w:eastAsiaTheme="minorEastAsia" w:hAnsi="Arial" w:cs="Arial"/>
                <w:kern w:val="2"/>
                <w:sz w:val="24"/>
                <w:szCs w:val="24"/>
                <w:lang w:eastAsia="es-MX"/>
                <w14:ligatures w14:val="standardContextual"/>
              </w:rPr>
              <w:t xml:space="preserve">ajustarse </w:t>
            </w:r>
            <w:r w:rsidRPr="006C786A">
              <w:rPr>
                <w:rFonts w:ascii="Arial" w:eastAsiaTheme="minorEastAsia" w:hAnsi="Arial" w:cs="Arial"/>
                <w:kern w:val="2"/>
                <w:sz w:val="24"/>
                <w:szCs w:val="24"/>
                <w:lang w:eastAsia="es-MX"/>
                <w14:ligatures w14:val="standardContextual"/>
              </w:rPr>
              <w:t>al límite establecido en el párrafo segundo de dicha fracción</w:t>
            </w:r>
            <w:r w:rsidR="00D91AA8">
              <w:rPr>
                <w:rFonts w:ascii="Arial" w:eastAsiaTheme="minorEastAsia" w:hAnsi="Arial" w:cs="Arial"/>
                <w:kern w:val="2"/>
                <w:sz w:val="24"/>
                <w:szCs w:val="24"/>
                <w:lang w:eastAsia="es-MX"/>
                <w14:ligatures w14:val="standardContextual"/>
              </w:rPr>
              <w:t xml:space="preserve">, incluyendo las que se encuentren en </w:t>
            </w:r>
            <w:r w:rsidR="00D91AA8" w:rsidRPr="00A24FC1">
              <w:rPr>
                <w:rFonts w:ascii="Arial" w:eastAsiaTheme="minorEastAsia" w:hAnsi="Arial" w:cs="Arial"/>
                <w:b/>
                <w:bCs/>
                <w:kern w:val="2"/>
                <w:sz w:val="24"/>
                <w:szCs w:val="24"/>
                <w:lang w:eastAsia="es-MX"/>
                <w14:ligatures w14:val="standardContextual"/>
              </w:rPr>
              <w:t>trámite</w:t>
            </w:r>
            <w:r w:rsidR="00D91AA8">
              <w:rPr>
                <w:rFonts w:ascii="Arial" w:eastAsiaTheme="minorEastAsia" w:hAnsi="Arial" w:cs="Arial"/>
                <w:kern w:val="2"/>
                <w:sz w:val="24"/>
                <w:szCs w:val="24"/>
                <w:lang w:eastAsia="es-MX"/>
                <w14:ligatures w14:val="standardContextual"/>
              </w:rPr>
              <w:t>.</w:t>
            </w:r>
          </w:p>
          <w:p w14:paraId="713B3958" w14:textId="77777777" w:rsidR="004D1CAF" w:rsidRDefault="004D1CAF" w:rsidP="006C786A">
            <w:pPr>
              <w:jc w:val="both"/>
              <w:rPr>
                <w:rFonts w:ascii="Arial" w:eastAsiaTheme="minorEastAsia" w:hAnsi="Arial" w:cs="Arial"/>
                <w:kern w:val="2"/>
                <w:sz w:val="24"/>
                <w:szCs w:val="24"/>
                <w:lang w:eastAsia="es-MX"/>
                <w14:ligatures w14:val="standardContextual"/>
              </w:rPr>
            </w:pPr>
          </w:p>
          <w:p w14:paraId="0762949F" w14:textId="77777777" w:rsidR="00AB30FE" w:rsidRDefault="00AB30FE" w:rsidP="006C786A">
            <w:pPr>
              <w:jc w:val="both"/>
              <w:rPr>
                <w:rFonts w:ascii="Arial" w:eastAsiaTheme="minorEastAsia" w:hAnsi="Arial" w:cs="Arial"/>
                <w:kern w:val="2"/>
                <w:sz w:val="24"/>
                <w:szCs w:val="24"/>
                <w:lang w:eastAsia="es-MX"/>
                <w14:ligatures w14:val="standardContextual"/>
              </w:rPr>
            </w:pPr>
          </w:p>
          <w:p w14:paraId="7C96AE63" w14:textId="7163B312" w:rsidR="004D1CAF" w:rsidRDefault="004D1CAF" w:rsidP="006C786A">
            <w:pPr>
              <w:jc w:val="both"/>
              <w:rPr>
                <w:rFonts w:ascii="Arial" w:eastAsiaTheme="minorEastAsia" w:hAnsi="Arial" w:cs="Arial"/>
                <w:kern w:val="2"/>
                <w:sz w:val="24"/>
                <w:szCs w:val="24"/>
                <w:lang w:eastAsia="es-MX"/>
                <w14:ligatures w14:val="standardContextual"/>
              </w:rPr>
            </w:pPr>
            <w:r>
              <w:rPr>
                <w:rFonts w:ascii="Arial" w:eastAsiaTheme="minorEastAsia" w:hAnsi="Arial" w:cs="Arial"/>
                <w:kern w:val="2"/>
                <w:sz w:val="24"/>
                <w:szCs w:val="24"/>
                <w:lang w:eastAsia="es-MX"/>
                <w14:ligatures w14:val="standardContextual"/>
              </w:rPr>
              <w:t>Para aquellas</w:t>
            </w:r>
            <w:r w:rsidR="00A24FC1">
              <w:rPr>
                <w:rFonts w:ascii="Arial" w:eastAsiaTheme="minorEastAsia" w:hAnsi="Arial" w:cs="Arial"/>
                <w:kern w:val="2"/>
                <w:sz w:val="24"/>
                <w:szCs w:val="24"/>
                <w:lang w:eastAsia="es-MX"/>
                <w14:ligatures w14:val="standardContextual"/>
              </w:rPr>
              <w:t xml:space="preserve"> pensiones o jubilaciones</w:t>
            </w:r>
            <w:r>
              <w:rPr>
                <w:rFonts w:ascii="Arial" w:eastAsiaTheme="minorEastAsia" w:hAnsi="Arial" w:cs="Arial"/>
                <w:kern w:val="2"/>
                <w:sz w:val="24"/>
                <w:szCs w:val="24"/>
                <w:lang w:eastAsia="es-MX"/>
                <w14:ligatures w14:val="standardContextual"/>
              </w:rPr>
              <w:t xml:space="preserve"> que superen ese límite, serán objeto de revisión para determinar si fueron otorgadas de forma legítima e indubitable conforme al marco jurídico vigente al momento de ser otorgadas.</w:t>
            </w:r>
          </w:p>
          <w:p w14:paraId="706284CE" w14:textId="77777777" w:rsidR="006C786A" w:rsidRPr="006C786A" w:rsidRDefault="006C786A" w:rsidP="006C786A">
            <w:pPr>
              <w:jc w:val="both"/>
              <w:rPr>
                <w:rFonts w:ascii="Arial" w:eastAsiaTheme="minorEastAsia" w:hAnsi="Arial" w:cs="Arial"/>
                <w:kern w:val="2"/>
                <w:sz w:val="24"/>
                <w:szCs w:val="24"/>
                <w:lang w:eastAsia="es-MX"/>
                <w14:ligatures w14:val="standardContextual"/>
              </w:rPr>
            </w:pPr>
          </w:p>
          <w:p w14:paraId="0AD80B12" w14:textId="61BC0417" w:rsidR="006C786A" w:rsidRPr="008E1F14" w:rsidRDefault="006C786A" w:rsidP="00AB30FE">
            <w:pPr>
              <w:jc w:val="both"/>
              <w:rPr>
                <w:rFonts w:ascii="Arial" w:eastAsia="Aptos" w:hAnsi="Arial" w:cs="Arial"/>
                <w:b/>
                <w:bCs/>
                <w:kern w:val="2"/>
                <w14:ligatures w14:val="standardContextual"/>
              </w:rPr>
            </w:pPr>
            <w:r w:rsidRPr="006C786A">
              <w:rPr>
                <w:rFonts w:ascii="Arial" w:eastAsiaTheme="minorEastAsia" w:hAnsi="Arial" w:cs="Arial"/>
                <w:kern w:val="2"/>
                <w:sz w:val="24"/>
                <w:szCs w:val="24"/>
                <w:lang w:eastAsia="es-MX"/>
                <w14:ligatures w14:val="standardContextual"/>
              </w:rPr>
              <w:t>Los entes públicos a que se refiere el párrafo segundo, fracción IV, del artículo 127, con las excepciones previstas en dicha fracción, deberán revisar y, en su caso, adecuar los contratos, las disposiciones, las condiciones generales de trabajo y demás instrumentos jurídicos que prevean planes de pensiones o jubilaciones, para que se ajusten a lo previsto en el presente Decreto.</w:t>
            </w:r>
          </w:p>
        </w:tc>
      </w:tr>
    </w:tbl>
    <w:p w14:paraId="7A641F78" w14:textId="77777777" w:rsidR="006C786A" w:rsidRPr="00283B99" w:rsidRDefault="006C786A" w:rsidP="00814313">
      <w:pPr>
        <w:spacing w:line="276" w:lineRule="auto"/>
        <w:jc w:val="both"/>
        <w:rPr>
          <w:rFonts w:ascii="Arial" w:eastAsia="Aptos" w:hAnsi="Arial" w:cs="Arial"/>
          <w:kern w:val="2"/>
          <w:sz w:val="24"/>
          <w:szCs w:val="24"/>
          <w14:ligatures w14:val="standardContextual"/>
        </w:rPr>
      </w:pPr>
    </w:p>
    <w:p w14:paraId="715C913B" w14:textId="0570C8C9" w:rsidR="002B42FA" w:rsidRDefault="002B42FA" w:rsidP="00AE71C4">
      <w:pPr>
        <w:spacing w:line="360" w:lineRule="auto"/>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Por todo lo anterior, </w:t>
      </w:r>
      <w:r w:rsidR="00BB29C1">
        <w:rPr>
          <w:rFonts w:ascii="Arial" w:eastAsia="Aptos" w:hAnsi="Arial" w:cs="Arial"/>
          <w:kern w:val="2"/>
          <w:sz w:val="24"/>
          <w:szCs w:val="24"/>
          <w14:ligatures w14:val="standardContextual"/>
        </w:rPr>
        <w:t>la Fracción Legislativa de Movimiento Ciudadano solicita a</w:t>
      </w:r>
      <w:r>
        <w:rPr>
          <w:rFonts w:ascii="Arial" w:eastAsia="Aptos" w:hAnsi="Arial" w:cs="Arial"/>
          <w:kern w:val="2"/>
          <w:sz w:val="24"/>
          <w:szCs w:val="24"/>
          <w14:ligatures w14:val="standardContextual"/>
        </w:rPr>
        <w:t xml:space="preserve"> este Congreso </w:t>
      </w:r>
      <w:r w:rsidR="00CE1FC7">
        <w:rPr>
          <w:rFonts w:ascii="Arial" w:eastAsia="Aptos" w:hAnsi="Arial" w:cs="Arial"/>
          <w:kern w:val="2"/>
          <w:sz w:val="24"/>
          <w:szCs w:val="24"/>
          <w14:ligatures w14:val="standardContextual"/>
        </w:rPr>
        <w:t>aprobar la presente Iniciativa</w:t>
      </w:r>
      <w:r w:rsidR="00BB29C1">
        <w:rPr>
          <w:rFonts w:ascii="Arial" w:eastAsia="Aptos" w:hAnsi="Arial" w:cs="Arial"/>
          <w:kern w:val="2"/>
          <w:sz w:val="24"/>
          <w:szCs w:val="24"/>
          <w14:ligatures w14:val="standardContextual"/>
        </w:rPr>
        <w:t xml:space="preserve"> para </w:t>
      </w:r>
      <w:r>
        <w:rPr>
          <w:rFonts w:ascii="Arial" w:eastAsia="Aptos" w:hAnsi="Arial" w:cs="Arial"/>
          <w:kern w:val="2"/>
          <w:sz w:val="24"/>
          <w:szCs w:val="24"/>
          <w14:ligatures w14:val="standardContextual"/>
        </w:rPr>
        <w:t>s</w:t>
      </w:r>
      <w:r w:rsidR="00CE1FC7">
        <w:rPr>
          <w:rFonts w:ascii="Arial" w:eastAsia="Aptos" w:hAnsi="Arial" w:cs="Arial"/>
          <w:kern w:val="2"/>
          <w:sz w:val="24"/>
          <w:szCs w:val="24"/>
          <w14:ligatures w14:val="standardContextual"/>
        </w:rPr>
        <w:t xml:space="preserve">uscribirla </w:t>
      </w:r>
      <w:r w:rsidR="00BB29C1">
        <w:rPr>
          <w:rFonts w:ascii="Arial" w:eastAsia="Aptos" w:hAnsi="Arial" w:cs="Arial"/>
          <w:kern w:val="2"/>
          <w:sz w:val="24"/>
          <w:szCs w:val="24"/>
          <w14:ligatures w14:val="standardContextual"/>
        </w:rPr>
        <w:t>y pueda ser presentada a la Cámara de Diputados Federal.</w:t>
      </w:r>
      <w:r>
        <w:rPr>
          <w:rFonts w:ascii="Arial" w:eastAsia="Aptos" w:hAnsi="Arial" w:cs="Arial"/>
          <w:kern w:val="2"/>
          <w:sz w:val="24"/>
          <w:szCs w:val="24"/>
          <w14:ligatures w14:val="standardContextual"/>
        </w:rPr>
        <w:t xml:space="preserve"> </w:t>
      </w:r>
    </w:p>
    <w:p w14:paraId="100C7755" w14:textId="77777777" w:rsidR="00AE26B6" w:rsidRDefault="00AE26B6" w:rsidP="00AE71C4">
      <w:pPr>
        <w:spacing w:line="360" w:lineRule="auto"/>
        <w:jc w:val="both"/>
        <w:rPr>
          <w:rFonts w:ascii="Arial" w:eastAsia="Aptos" w:hAnsi="Arial" w:cs="Arial"/>
          <w:kern w:val="2"/>
          <w:sz w:val="24"/>
          <w:szCs w:val="24"/>
          <w14:ligatures w14:val="standardContextual"/>
        </w:rPr>
      </w:pPr>
    </w:p>
    <w:p w14:paraId="494AA1D7" w14:textId="77777777" w:rsidR="00AE26B6" w:rsidRDefault="00AE26B6" w:rsidP="00AE71C4">
      <w:pPr>
        <w:spacing w:line="360" w:lineRule="auto"/>
        <w:jc w:val="both"/>
        <w:rPr>
          <w:rFonts w:ascii="Arial" w:eastAsia="Aptos" w:hAnsi="Arial" w:cs="Arial"/>
          <w:kern w:val="2"/>
          <w:sz w:val="24"/>
          <w:szCs w:val="24"/>
          <w14:ligatures w14:val="standardContextual"/>
        </w:rPr>
      </w:pPr>
    </w:p>
    <w:p w14:paraId="4F2F8427" w14:textId="77777777" w:rsidR="00AE26B6" w:rsidRDefault="00AE26B6" w:rsidP="00AE71C4">
      <w:pPr>
        <w:spacing w:line="360" w:lineRule="auto"/>
        <w:jc w:val="both"/>
        <w:rPr>
          <w:rFonts w:ascii="Arial" w:eastAsia="Aptos" w:hAnsi="Arial" w:cs="Arial"/>
          <w:kern w:val="2"/>
          <w:sz w:val="24"/>
          <w:szCs w:val="24"/>
          <w14:ligatures w14:val="standardContextual"/>
        </w:rPr>
      </w:pPr>
    </w:p>
    <w:p w14:paraId="6CEDBE35" w14:textId="77777777" w:rsidR="00AE26B6" w:rsidRDefault="00AE26B6" w:rsidP="00AE71C4">
      <w:pPr>
        <w:spacing w:line="360" w:lineRule="auto"/>
        <w:jc w:val="both"/>
        <w:rPr>
          <w:rFonts w:ascii="Arial" w:eastAsia="Aptos" w:hAnsi="Arial" w:cs="Arial"/>
          <w:kern w:val="2"/>
          <w:sz w:val="24"/>
          <w:szCs w:val="24"/>
          <w14:ligatures w14:val="standardContextual"/>
        </w:rPr>
      </w:pPr>
    </w:p>
    <w:p w14:paraId="77A6E2A0" w14:textId="77777777" w:rsidR="00AE26B6" w:rsidRDefault="00AE26B6" w:rsidP="00AE71C4">
      <w:pPr>
        <w:spacing w:line="360" w:lineRule="auto"/>
        <w:jc w:val="both"/>
        <w:rPr>
          <w:rFonts w:ascii="Arial" w:eastAsia="Aptos" w:hAnsi="Arial" w:cs="Arial"/>
          <w:kern w:val="2"/>
          <w:sz w:val="24"/>
          <w:szCs w:val="24"/>
          <w14:ligatures w14:val="standardContextual"/>
        </w:rPr>
      </w:pPr>
    </w:p>
    <w:p w14:paraId="5850F934" w14:textId="77777777" w:rsidR="00AE26B6" w:rsidRDefault="00AE26B6" w:rsidP="00AE71C4">
      <w:pPr>
        <w:spacing w:line="360" w:lineRule="auto"/>
        <w:jc w:val="both"/>
        <w:rPr>
          <w:rFonts w:ascii="Arial" w:eastAsia="Aptos" w:hAnsi="Arial" w:cs="Arial"/>
          <w:kern w:val="2"/>
          <w:sz w:val="24"/>
          <w:szCs w:val="24"/>
          <w14:ligatures w14:val="standardContextual"/>
        </w:rPr>
      </w:pPr>
    </w:p>
    <w:p w14:paraId="35751B14" w14:textId="77777777" w:rsidR="00AE26B6" w:rsidRDefault="00AE26B6" w:rsidP="00AE71C4">
      <w:pPr>
        <w:spacing w:line="360" w:lineRule="auto"/>
        <w:jc w:val="both"/>
        <w:rPr>
          <w:rFonts w:ascii="Arial" w:eastAsia="Aptos" w:hAnsi="Arial" w:cs="Arial"/>
          <w:kern w:val="2"/>
          <w:sz w:val="24"/>
          <w:szCs w:val="24"/>
          <w14:ligatures w14:val="standardContextual"/>
        </w:rPr>
      </w:pPr>
    </w:p>
    <w:p w14:paraId="689CAA47" w14:textId="77777777" w:rsidR="00AE26B6" w:rsidRDefault="00AE26B6" w:rsidP="00AE71C4">
      <w:pPr>
        <w:spacing w:line="360" w:lineRule="auto"/>
        <w:jc w:val="both"/>
        <w:rPr>
          <w:rFonts w:ascii="Arial" w:eastAsia="Aptos" w:hAnsi="Arial" w:cs="Arial"/>
          <w:kern w:val="2"/>
          <w:sz w:val="24"/>
          <w:szCs w:val="24"/>
          <w14:ligatures w14:val="standardContextual"/>
        </w:rPr>
      </w:pPr>
    </w:p>
    <w:p w14:paraId="7B9B040A" w14:textId="77777777" w:rsidR="00AE71C4" w:rsidRDefault="00AE71C4" w:rsidP="00314C93">
      <w:pPr>
        <w:spacing w:line="276" w:lineRule="auto"/>
        <w:rPr>
          <w:rFonts w:ascii="Arial" w:hAnsi="Arial" w:cs="Arial"/>
          <w:b/>
          <w:bCs/>
          <w:sz w:val="24"/>
          <w:szCs w:val="24"/>
        </w:rPr>
      </w:pPr>
    </w:p>
    <w:p w14:paraId="5D3D41BB" w14:textId="77777777" w:rsidR="00AE26B6" w:rsidRDefault="00AE26B6" w:rsidP="00AE71C4">
      <w:pPr>
        <w:spacing w:line="360" w:lineRule="auto"/>
        <w:ind w:firstLine="708"/>
        <w:jc w:val="both"/>
        <w:rPr>
          <w:rFonts w:ascii="Arial" w:hAnsi="Arial" w:cs="Arial"/>
          <w:b/>
          <w:sz w:val="24"/>
          <w:szCs w:val="24"/>
        </w:rPr>
      </w:pPr>
    </w:p>
    <w:p w14:paraId="120F77E8" w14:textId="77777777" w:rsidR="00AE26B6" w:rsidRDefault="00AE26B6" w:rsidP="00AE71C4">
      <w:pPr>
        <w:spacing w:line="360" w:lineRule="auto"/>
        <w:ind w:firstLine="708"/>
        <w:jc w:val="both"/>
        <w:rPr>
          <w:rFonts w:ascii="Arial" w:hAnsi="Arial" w:cs="Arial"/>
          <w:b/>
          <w:sz w:val="24"/>
          <w:szCs w:val="24"/>
        </w:rPr>
      </w:pPr>
    </w:p>
    <w:p w14:paraId="7677B201" w14:textId="77777777" w:rsidR="00AE26B6" w:rsidRDefault="00AE26B6" w:rsidP="00AE71C4">
      <w:pPr>
        <w:spacing w:line="360" w:lineRule="auto"/>
        <w:ind w:firstLine="708"/>
        <w:jc w:val="both"/>
        <w:rPr>
          <w:rFonts w:ascii="Arial" w:hAnsi="Arial" w:cs="Arial"/>
          <w:b/>
          <w:sz w:val="24"/>
          <w:szCs w:val="24"/>
        </w:rPr>
      </w:pPr>
    </w:p>
    <w:p w14:paraId="68F4CF71" w14:textId="77777777" w:rsidR="00AE26B6" w:rsidRDefault="00AE26B6" w:rsidP="00AE71C4">
      <w:pPr>
        <w:spacing w:line="360" w:lineRule="auto"/>
        <w:ind w:firstLine="708"/>
        <w:jc w:val="both"/>
        <w:rPr>
          <w:rFonts w:ascii="Arial" w:hAnsi="Arial" w:cs="Arial"/>
          <w:b/>
          <w:sz w:val="24"/>
          <w:szCs w:val="24"/>
        </w:rPr>
      </w:pPr>
    </w:p>
    <w:p w14:paraId="12C6FE4A" w14:textId="77777777" w:rsidR="00AE26B6" w:rsidRDefault="00AE26B6" w:rsidP="00AE71C4">
      <w:pPr>
        <w:spacing w:line="360" w:lineRule="auto"/>
        <w:ind w:firstLine="708"/>
        <w:jc w:val="both"/>
        <w:rPr>
          <w:rFonts w:ascii="Arial" w:hAnsi="Arial" w:cs="Arial"/>
          <w:b/>
          <w:sz w:val="24"/>
          <w:szCs w:val="24"/>
        </w:rPr>
      </w:pPr>
    </w:p>
    <w:p w14:paraId="7716275C" w14:textId="77777777" w:rsidR="00AE26B6" w:rsidRDefault="00AE26B6" w:rsidP="00AE71C4">
      <w:pPr>
        <w:spacing w:line="360" w:lineRule="auto"/>
        <w:ind w:firstLine="708"/>
        <w:jc w:val="both"/>
        <w:rPr>
          <w:rFonts w:ascii="Arial" w:hAnsi="Arial" w:cs="Arial"/>
          <w:b/>
          <w:sz w:val="24"/>
          <w:szCs w:val="24"/>
        </w:rPr>
      </w:pPr>
    </w:p>
    <w:p w14:paraId="27F0E364" w14:textId="77777777" w:rsidR="00AE26B6" w:rsidRDefault="00AE26B6" w:rsidP="00AE71C4">
      <w:pPr>
        <w:spacing w:line="360" w:lineRule="auto"/>
        <w:ind w:firstLine="708"/>
        <w:jc w:val="both"/>
        <w:rPr>
          <w:rFonts w:ascii="Arial" w:hAnsi="Arial" w:cs="Arial"/>
          <w:b/>
          <w:sz w:val="24"/>
          <w:szCs w:val="24"/>
        </w:rPr>
      </w:pPr>
    </w:p>
    <w:p w14:paraId="5F504D9D" w14:textId="77777777" w:rsidR="00AE26B6" w:rsidRDefault="00AE26B6" w:rsidP="00AE71C4">
      <w:pPr>
        <w:spacing w:line="360" w:lineRule="auto"/>
        <w:ind w:firstLine="708"/>
        <w:jc w:val="both"/>
        <w:rPr>
          <w:rFonts w:ascii="Arial" w:hAnsi="Arial" w:cs="Arial"/>
          <w:b/>
          <w:sz w:val="24"/>
          <w:szCs w:val="24"/>
        </w:rPr>
      </w:pPr>
    </w:p>
    <w:p w14:paraId="26BE7B85" w14:textId="77777777" w:rsidR="00AE26B6" w:rsidRDefault="00AE26B6" w:rsidP="00AE71C4">
      <w:pPr>
        <w:spacing w:line="360" w:lineRule="auto"/>
        <w:ind w:firstLine="708"/>
        <w:jc w:val="both"/>
        <w:rPr>
          <w:rFonts w:ascii="Arial" w:hAnsi="Arial" w:cs="Arial"/>
          <w:b/>
          <w:sz w:val="24"/>
          <w:szCs w:val="24"/>
        </w:rPr>
      </w:pPr>
    </w:p>
    <w:p w14:paraId="24044AFF" w14:textId="77777777" w:rsidR="00AE26B6" w:rsidRDefault="00AE26B6" w:rsidP="00AE71C4">
      <w:pPr>
        <w:spacing w:line="360" w:lineRule="auto"/>
        <w:ind w:firstLine="708"/>
        <w:jc w:val="both"/>
        <w:rPr>
          <w:rFonts w:ascii="Arial" w:hAnsi="Arial" w:cs="Arial"/>
          <w:b/>
          <w:sz w:val="24"/>
          <w:szCs w:val="24"/>
        </w:rPr>
      </w:pPr>
    </w:p>
    <w:p w14:paraId="53BDD627" w14:textId="77777777" w:rsidR="00AE26B6" w:rsidRDefault="00AE26B6" w:rsidP="00AE71C4">
      <w:pPr>
        <w:spacing w:line="360" w:lineRule="auto"/>
        <w:ind w:firstLine="708"/>
        <w:jc w:val="both"/>
        <w:rPr>
          <w:rFonts w:ascii="Arial" w:hAnsi="Arial" w:cs="Arial"/>
          <w:b/>
          <w:sz w:val="24"/>
          <w:szCs w:val="24"/>
        </w:rPr>
      </w:pPr>
    </w:p>
    <w:p w14:paraId="09D07610" w14:textId="77777777" w:rsidR="00CE1FC7" w:rsidRDefault="00CE1FC7" w:rsidP="00CE1FC7">
      <w:pPr>
        <w:spacing w:line="240" w:lineRule="auto"/>
        <w:jc w:val="both"/>
        <w:rPr>
          <w:rFonts w:ascii="Arial" w:hAnsi="Arial" w:cs="Arial"/>
          <w:b/>
          <w:bCs/>
          <w:sz w:val="24"/>
          <w:szCs w:val="24"/>
        </w:rPr>
      </w:pPr>
    </w:p>
    <w:p w14:paraId="2D1048AA" w14:textId="7FFA1E89" w:rsidR="00613882" w:rsidRDefault="00CE1FC7" w:rsidP="00CE1FC7">
      <w:pPr>
        <w:spacing w:line="240" w:lineRule="auto"/>
        <w:jc w:val="both"/>
        <w:rPr>
          <w:rFonts w:ascii="Arial" w:hAnsi="Arial" w:cs="Arial"/>
          <w:b/>
          <w:bCs/>
          <w:sz w:val="24"/>
          <w:szCs w:val="24"/>
        </w:rPr>
      </w:pPr>
      <w:r>
        <w:rPr>
          <w:rFonts w:ascii="Arial" w:hAnsi="Arial" w:cs="Arial"/>
          <w:b/>
          <w:bCs/>
          <w:sz w:val="24"/>
          <w:szCs w:val="24"/>
        </w:rPr>
        <w:t>Iniciativa</w:t>
      </w:r>
      <w:r w:rsidR="00AE26B6">
        <w:rPr>
          <w:rFonts w:ascii="Arial" w:hAnsi="Arial" w:cs="Arial"/>
          <w:b/>
          <w:bCs/>
          <w:sz w:val="24"/>
          <w:szCs w:val="24"/>
        </w:rPr>
        <w:t xml:space="preserve"> con proyecto de decreto por el que se modifica el artículo transitorio segundo del </w:t>
      </w:r>
      <w:r w:rsidR="00AE26B6" w:rsidRPr="00A24FC1">
        <w:rPr>
          <w:rFonts w:ascii="Arial" w:hAnsi="Arial" w:cs="Arial"/>
          <w:b/>
          <w:bCs/>
          <w:sz w:val="24"/>
          <w:szCs w:val="24"/>
        </w:rPr>
        <w:t>decreto por el que se reforma y adiciona el artículo 127 de la constitución política de los estados unidos mexicanos, en materia de límite a las jubilaciones y pensiones de las entidades públicas</w:t>
      </w:r>
    </w:p>
    <w:p w14:paraId="3972777D" w14:textId="77777777" w:rsidR="00CE1FC7" w:rsidRPr="00095E74" w:rsidRDefault="00CE1FC7" w:rsidP="00CE1FC7">
      <w:pPr>
        <w:spacing w:line="240" w:lineRule="auto"/>
        <w:jc w:val="both"/>
        <w:rPr>
          <w:rFonts w:ascii="Arial" w:hAnsi="Arial" w:cs="Arial"/>
          <w:b/>
          <w:sz w:val="24"/>
          <w:szCs w:val="24"/>
        </w:rPr>
      </w:pPr>
    </w:p>
    <w:p w14:paraId="326B2401" w14:textId="61D65429" w:rsidR="009E0C70" w:rsidRDefault="00CE1FC7" w:rsidP="00AE71C4">
      <w:pPr>
        <w:spacing w:line="360" w:lineRule="auto"/>
        <w:ind w:firstLine="708"/>
        <w:jc w:val="both"/>
        <w:rPr>
          <w:rFonts w:ascii="Arial" w:hAnsi="Arial" w:cs="Arial"/>
          <w:sz w:val="24"/>
          <w:szCs w:val="24"/>
        </w:rPr>
      </w:pPr>
      <w:r>
        <w:rPr>
          <w:rFonts w:ascii="Arial" w:hAnsi="Arial" w:cs="Arial"/>
          <w:b/>
          <w:sz w:val="24"/>
          <w:szCs w:val="24"/>
        </w:rPr>
        <w:t>Artículo único</w:t>
      </w:r>
      <w:r w:rsidR="009E0C70" w:rsidRPr="0074279A">
        <w:rPr>
          <w:rFonts w:ascii="Arial" w:hAnsi="Arial" w:cs="Arial"/>
          <w:b/>
          <w:sz w:val="24"/>
          <w:szCs w:val="24"/>
        </w:rPr>
        <w:t>. -</w:t>
      </w:r>
      <w:r w:rsidR="00613882">
        <w:rPr>
          <w:rFonts w:ascii="Arial" w:hAnsi="Arial" w:cs="Arial"/>
          <w:sz w:val="24"/>
          <w:szCs w:val="24"/>
        </w:rPr>
        <w:t xml:space="preserve"> S</w:t>
      </w:r>
      <w:r w:rsidR="00613882" w:rsidRPr="00095E74">
        <w:rPr>
          <w:rFonts w:ascii="Arial" w:hAnsi="Arial" w:cs="Arial"/>
          <w:sz w:val="24"/>
          <w:szCs w:val="24"/>
        </w:rPr>
        <w:t xml:space="preserve">e </w:t>
      </w:r>
      <w:r w:rsidR="009E0C70">
        <w:rPr>
          <w:rFonts w:ascii="Arial" w:hAnsi="Arial" w:cs="Arial"/>
          <w:sz w:val="24"/>
          <w:szCs w:val="24"/>
        </w:rPr>
        <w:t xml:space="preserve">modifica el artículo </w:t>
      </w:r>
      <w:r w:rsidR="0083414D">
        <w:rPr>
          <w:rFonts w:ascii="Arial" w:hAnsi="Arial" w:cs="Arial"/>
          <w:sz w:val="24"/>
          <w:szCs w:val="24"/>
        </w:rPr>
        <w:t>Transitorio Segundo del</w:t>
      </w:r>
      <w:r w:rsidR="00A24FC1">
        <w:rPr>
          <w:rFonts w:ascii="Arial" w:hAnsi="Arial" w:cs="Arial"/>
          <w:sz w:val="24"/>
          <w:szCs w:val="24"/>
        </w:rPr>
        <w:t xml:space="preserve"> </w:t>
      </w:r>
      <w:r w:rsidR="00A24FC1" w:rsidRPr="00283B99">
        <w:rPr>
          <w:rFonts w:ascii="Arial" w:eastAsia="Aptos" w:hAnsi="Arial" w:cs="Arial"/>
          <w:b/>
          <w:bCs/>
          <w:kern w:val="2"/>
          <w:sz w:val="24"/>
          <w:szCs w:val="24"/>
          <w14:ligatures w14:val="standardContextual"/>
        </w:rPr>
        <w:t>DECRETO por el que se reforma y adiciona el artículo 127 de la Constitución Política de los Estados Unidos Mexicanos, en materia de límite a las jubilaciones y pensiones de las Entidades Públicas</w:t>
      </w:r>
      <w:r w:rsidR="0083414D">
        <w:rPr>
          <w:rFonts w:ascii="Arial" w:hAnsi="Arial" w:cs="Arial"/>
          <w:sz w:val="24"/>
          <w:szCs w:val="24"/>
        </w:rPr>
        <w:t xml:space="preserve"> </w:t>
      </w:r>
      <w:r w:rsidR="009E0C70">
        <w:rPr>
          <w:rFonts w:ascii="Arial" w:hAnsi="Arial" w:cs="Arial"/>
          <w:sz w:val="24"/>
          <w:szCs w:val="24"/>
        </w:rPr>
        <w:t>para quedar en los siguientes términos:</w:t>
      </w:r>
    </w:p>
    <w:p w14:paraId="02F8D81C" w14:textId="46427009" w:rsidR="00102FB4" w:rsidRPr="00102FB4" w:rsidRDefault="00102FB4" w:rsidP="00AE71C4">
      <w:pPr>
        <w:spacing w:line="360" w:lineRule="auto"/>
        <w:ind w:firstLine="708"/>
        <w:jc w:val="both"/>
        <w:rPr>
          <w:rFonts w:ascii="Arial" w:hAnsi="Arial" w:cs="Arial"/>
          <w:b/>
          <w:sz w:val="24"/>
          <w:szCs w:val="24"/>
        </w:rPr>
      </w:pPr>
      <w:r w:rsidRPr="00102FB4">
        <w:rPr>
          <w:rFonts w:ascii="Arial" w:hAnsi="Arial" w:cs="Arial"/>
          <w:b/>
          <w:bCs/>
          <w:sz w:val="24"/>
          <w:szCs w:val="24"/>
        </w:rPr>
        <w:t>Segundo.-</w:t>
      </w:r>
      <w:r w:rsidRPr="00102FB4">
        <w:rPr>
          <w:rFonts w:ascii="Arial" w:hAnsi="Arial" w:cs="Arial"/>
          <w:b/>
          <w:sz w:val="24"/>
          <w:szCs w:val="24"/>
        </w:rPr>
        <w:t> </w:t>
      </w:r>
      <w:r w:rsidRPr="00102FB4">
        <w:rPr>
          <w:rFonts w:ascii="Arial" w:hAnsi="Arial" w:cs="Arial"/>
          <w:bCs/>
          <w:sz w:val="24"/>
          <w:szCs w:val="24"/>
        </w:rPr>
        <w:t xml:space="preserve">A partir de la entrada en vigor del presente Decreto todas las jubilaciones o pensiones que no estén excluidas conforme a la fracción IV del artículo 127 constitucional, deberán ajustarse al límite establecido en el párrafo segundo de dicha fracción, incluyendo las que se encuentren en </w:t>
      </w:r>
      <w:r w:rsidRPr="00102FB4">
        <w:rPr>
          <w:rFonts w:ascii="Arial" w:hAnsi="Arial" w:cs="Arial"/>
          <w:b/>
          <w:sz w:val="24"/>
          <w:szCs w:val="24"/>
        </w:rPr>
        <w:t>trámite.</w:t>
      </w:r>
    </w:p>
    <w:p w14:paraId="28318EB2" w14:textId="7DD0DF49" w:rsidR="00102FB4" w:rsidRPr="00102FB4" w:rsidRDefault="00102FB4" w:rsidP="00AE71C4">
      <w:pPr>
        <w:spacing w:line="360" w:lineRule="auto"/>
        <w:ind w:firstLine="708"/>
        <w:jc w:val="both"/>
        <w:rPr>
          <w:rFonts w:ascii="Arial" w:hAnsi="Arial" w:cs="Arial"/>
          <w:b/>
          <w:sz w:val="24"/>
          <w:szCs w:val="24"/>
        </w:rPr>
      </w:pPr>
      <w:r w:rsidRPr="00102FB4">
        <w:rPr>
          <w:rFonts w:ascii="Arial" w:hAnsi="Arial" w:cs="Arial"/>
          <w:b/>
          <w:sz w:val="24"/>
          <w:szCs w:val="24"/>
        </w:rPr>
        <w:t>Para aquellas pensiones o jubilaciones que superen ese límite, serán objeto de revisión para determinar si fueron otorgadas de forma legítima e indubitable conforme al marco jurídico vigente al momento de ser otorgadas.</w:t>
      </w:r>
    </w:p>
    <w:p w14:paraId="24EF411E" w14:textId="5112E170" w:rsidR="009E0C70" w:rsidRDefault="00102FB4" w:rsidP="00AE71C4">
      <w:pPr>
        <w:spacing w:line="360" w:lineRule="auto"/>
        <w:ind w:firstLine="708"/>
        <w:jc w:val="both"/>
        <w:rPr>
          <w:rFonts w:ascii="Arial" w:hAnsi="Arial" w:cs="Arial"/>
          <w:bCs/>
          <w:sz w:val="24"/>
          <w:szCs w:val="24"/>
        </w:rPr>
      </w:pPr>
      <w:r w:rsidRPr="00102FB4">
        <w:rPr>
          <w:rFonts w:ascii="Arial" w:hAnsi="Arial" w:cs="Arial"/>
          <w:bCs/>
          <w:sz w:val="24"/>
          <w:szCs w:val="24"/>
        </w:rPr>
        <w:t>Los entes públicos a que se refiere el párrafo segundo, fracción IV, del artículo 127, con las excepciones previstas en dicha fracción, deberán revisar y, en su caso, adecuar los contratos, las disposiciones, las condiciones generales de trabajo y demás instrumentos jurídicos que prevean planes de pensiones o jubilaciones, para que se ajusten a lo previsto en el presente Decreto.</w:t>
      </w:r>
    </w:p>
    <w:p w14:paraId="50E77711" w14:textId="77777777" w:rsidR="00CE1FC7" w:rsidRDefault="00CE1FC7" w:rsidP="00AE71C4">
      <w:pPr>
        <w:spacing w:line="360" w:lineRule="auto"/>
        <w:ind w:firstLine="708"/>
        <w:jc w:val="both"/>
        <w:rPr>
          <w:rFonts w:ascii="Arial" w:hAnsi="Arial" w:cs="Arial"/>
          <w:bCs/>
          <w:sz w:val="24"/>
          <w:szCs w:val="24"/>
        </w:rPr>
      </w:pPr>
    </w:p>
    <w:p w14:paraId="5ACF971F" w14:textId="77777777" w:rsidR="00CE1FC7" w:rsidRDefault="00CE1FC7" w:rsidP="00AE71C4">
      <w:pPr>
        <w:spacing w:line="360" w:lineRule="auto"/>
        <w:ind w:firstLine="708"/>
        <w:jc w:val="both"/>
        <w:rPr>
          <w:rFonts w:ascii="Arial" w:hAnsi="Arial" w:cs="Arial"/>
          <w:bCs/>
          <w:sz w:val="24"/>
          <w:szCs w:val="24"/>
        </w:rPr>
      </w:pPr>
    </w:p>
    <w:p w14:paraId="68E57932" w14:textId="77777777" w:rsidR="00CE1FC7" w:rsidRDefault="00CE1FC7" w:rsidP="00AE71C4">
      <w:pPr>
        <w:spacing w:line="360" w:lineRule="auto"/>
        <w:ind w:firstLine="708"/>
        <w:jc w:val="both"/>
        <w:rPr>
          <w:rFonts w:ascii="Arial" w:hAnsi="Arial" w:cs="Arial"/>
          <w:bCs/>
          <w:sz w:val="24"/>
          <w:szCs w:val="24"/>
        </w:rPr>
      </w:pPr>
    </w:p>
    <w:p w14:paraId="46675372" w14:textId="77777777" w:rsidR="00CE1FC7" w:rsidRDefault="00CE1FC7" w:rsidP="00AE71C4">
      <w:pPr>
        <w:spacing w:line="360" w:lineRule="auto"/>
        <w:ind w:firstLine="708"/>
        <w:jc w:val="both"/>
        <w:rPr>
          <w:rFonts w:ascii="Arial" w:hAnsi="Arial" w:cs="Arial"/>
          <w:bCs/>
          <w:sz w:val="24"/>
          <w:szCs w:val="24"/>
        </w:rPr>
      </w:pPr>
    </w:p>
    <w:p w14:paraId="04F925EB" w14:textId="77777777" w:rsidR="00CE1FC7" w:rsidRDefault="00CE1FC7" w:rsidP="00AE71C4">
      <w:pPr>
        <w:spacing w:line="360" w:lineRule="auto"/>
        <w:ind w:firstLine="708"/>
        <w:jc w:val="both"/>
        <w:rPr>
          <w:rFonts w:ascii="Arial" w:hAnsi="Arial" w:cs="Arial"/>
          <w:bCs/>
          <w:sz w:val="24"/>
          <w:szCs w:val="24"/>
        </w:rPr>
      </w:pPr>
    </w:p>
    <w:p w14:paraId="65305241" w14:textId="77777777" w:rsidR="00CE1FC7" w:rsidRPr="00102FB4" w:rsidRDefault="00CE1FC7" w:rsidP="00AE71C4">
      <w:pPr>
        <w:spacing w:line="360" w:lineRule="auto"/>
        <w:ind w:firstLine="708"/>
        <w:jc w:val="both"/>
        <w:rPr>
          <w:rFonts w:ascii="Arial" w:hAnsi="Arial" w:cs="Arial"/>
          <w:bCs/>
          <w:sz w:val="24"/>
          <w:szCs w:val="24"/>
        </w:rPr>
      </w:pPr>
    </w:p>
    <w:p w14:paraId="54DE3404" w14:textId="7DF7E1FB" w:rsidR="00613882" w:rsidRPr="00102FB4" w:rsidRDefault="00CE1FC7" w:rsidP="00AE71C4">
      <w:pPr>
        <w:spacing w:line="360" w:lineRule="auto"/>
        <w:ind w:firstLine="708"/>
        <w:jc w:val="center"/>
        <w:rPr>
          <w:rFonts w:ascii="Arial" w:hAnsi="Arial" w:cs="Arial"/>
          <w:b/>
          <w:sz w:val="24"/>
          <w:szCs w:val="24"/>
        </w:rPr>
      </w:pPr>
      <w:r>
        <w:rPr>
          <w:rFonts w:ascii="Arial" w:hAnsi="Arial" w:cs="Arial"/>
          <w:b/>
          <w:sz w:val="24"/>
          <w:szCs w:val="24"/>
        </w:rPr>
        <w:t>Transitorio</w:t>
      </w:r>
      <w:r w:rsidR="00613882" w:rsidRPr="0025283D">
        <w:rPr>
          <w:rFonts w:ascii="Arial" w:hAnsi="Arial" w:cs="Arial"/>
          <w:b/>
          <w:sz w:val="24"/>
          <w:szCs w:val="24"/>
        </w:rPr>
        <w:t>:</w:t>
      </w:r>
    </w:p>
    <w:p w14:paraId="134756F6" w14:textId="2CC192C9" w:rsidR="00613882" w:rsidRPr="00565153" w:rsidRDefault="00CE1FC7" w:rsidP="00AE71C4">
      <w:pPr>
        <w:spacing w:line="360" w:lineRule="auto"/>
        <w:ind w:firstLine="708"/>
        <w:jc w:val="both"/>
        <w:rPr>
          <w:rFonts w:ascii="Arial" w:hAnsi="Arial" w:cs="Arial"/>
          <w:sz w:val="24"/>
          <w:szCs w:val="24"/>
        </w:rPr>
      </w:pPr>
      <w:r>
        <w:rPr>
          <w:rFonts w:ascii="Arial" w:hAnsi="Arial" w:cs="Arial"/>
          <w:b/>
          <w:sz w:val="24"/>
          <w:szCs w:val="24"/>
        </w:rPr>
        <w:t xml:space="preserve"> Artículo único</w:t>
      </w:r>
      <w:r w:rsidR="00613882" w:rsidRPr="00565153">
        <w:rPr>
          <w:rFonts w:ascii="Arial" w:hAnsi="Arial" w:cs="Arial"/>
          <w:b/>
          <w:sz w:val="24"/>
          <w:szCs w:val="24"/>
        </w:rPr>
        <w:t xml:space="preserve">.- </w:t>
      </w:r>
      <w:r w:rsidR="00613882" w:rsidRPr="00565153">
        <w:rPr>
          <w:rFonts w:ascii="Arial" w:hAnsi="Arial" w:cs="Arial"/>
          <w:sz w:val="24"/>
          <w:szCs w:val="24"/>
        </w:rPr>
        <w:t>El presente Decreto entrará en vigor al día siguiente de su publicación en el Diario Oficial de</w:t>
      </w:r>
      <w:r w:rsidR="00932885">
        <w:rPr>
          <w:rFonts w:ascii="Arial" w:hAnsi="Arial" w:cs="Arial"/>
          <w:sz w:val="24"/>
          <w:szCs w:val="24"/>
        </w:rPr>
        <w:t xml:space="preserve"> </w:t>
      </w:r>
      <w:r w:rsidR="00613882" w:rsidRPr="00565153">
        <w:rPr>
          <w:rFonts w:ascii="Arial" w:hAnsi="Arial" w:cs="Arial"/>
          <w:sz w:val="24"/>
          <w:szCs w:val="24"/>
        </w:rPr>
        <w:t>l</w:t>
      </w:r>
      <w:r w:rsidR="00932885">
        <w:rPr>
          <w:rFonts w:ascii="Arial" w:hAnsi="Arial" w:cs="Arial"/>
          <w:sz w:val="24"/>
          <w:szCs w:val="24"/>
        </w:rPr>
        <w:t>a Federación</w:t>
      </w:r>
      <w:r w:rsidR="00102FB4">
        <w:rPr>
          <w:rFonts w:ascii="Arial" w:hAnsi="Arial" w:cs="Arial"/>
          <w:sz w:val="24"/>
          <w:szCs w:val="24"/>
        </w:rPr>
        <w:t>.</w:t>
      </w:r>
    </w:p>
    <w:p w14:paraId="2B9ECE3C" w14:textId="1EFAE4A1" w:rsidR="00337F6B" w:rsidRPr="00EF3155" w:rsidRDefault="00337F6B" w:rsidP="00AE71C4">
      <w:pPr>
        <w:spacing w:line="360" w:lineRule="auto"/>
        <w:ind w:firstLine="708"/>
        <w:jc w:val="both"/>
        <w:rPr>
          <w:rFonts w:ascii="Arial" w:hAnsi="Arial" w:cs="Arial"/>
          <w:b/>
          <w:sz w:val="24"/>
          <w:szCs w:val="24"/>
        </w:rPr>
      </w:pPr>
      <w:r w:rsidRPr="00EF3155">
        <w:rPr>
          <w:rFonts w:ascii="Arial" w:hAnsi="Arial" w:cs="Arial"/>
          <w:sz w:val="24"/>
          <w:szCs w:val="24"/>
        </w:rPr>
        <w:t>Dado en la sede del Recinto del Poder Legislativo</w:t>
      </w:r>
      <w:r w:rsidR="00932885">
        <w:rPr>
          <w:rFonts w:ascii="Arial" w:hAnsi="Arial" w:cs="Arial"/>
          <w:sz w:val="24"/>
          <w:szCs w:val="24"/>
        </w:rPr>
        <w:t xml:space="preserve"> del Estado de Yucatán</w:t>
      </w:r>
      <w:r w:rsidRPr="00EF3155">
        <w:rPr>
          <w:rFonts w:ascii="Arial" w:hAnsi="Arial" w:cs="Arial"/>
          <w:sz w:val="24"/>
          <w:szCs w:val="24"/>
        </w:rPr>
        <w:t xml:space="preserve">, en la ciudad de Mérida, Yucatán, Estados Unidos Mexicanos, a los </w:t>
      </w:r>
      <w:r w:rsidR="00AB30FE">
        <w:rPr>
          <w:rFonts w:ascii="Arial" w:hAnsi="Arial" w:cs="Arial"/>
          <w:sz w:val="24"/>
          <w:szCs w:val="24"/>
        </w:rPr>
        <w:t xml:space="preserve">veintidós </w:t>
      </w:r>
      <w:r w:rsidR="00EE2979">
        <w:rPr>
          <w:rFonts w:ascii="Arial" w:hAnsi="Arial" w:cs="Arial"/>
          <w:sz w:val="24"/>
          <w:szCs w:val="24"/>
        </w:rPr>
        <w:t>días</w:t>
      </w:r>
      <w:r w:rsidRPr="00EF3155">
        <w:rPr>
          <w:rFonts w:ascii="Arial" w:hAnsi="Arial" w:cs="Arial"/>
          <w:sz w:val="24"/>
          <w:szCs w:val="24"/>
        </w:rPr>
        <w:t xml:space="preserve"> del mes de</w:t>
      </w:r>
      <w:r w:rsidR="00932885">
        <w:rPr>
          <w:rFonts w:ascii="Arial" w:hAnsi="Arial" w:cs="Arial"/>
          <w:sz w:val="24"/>
          <w:szCs w:val="24"/>
        </w:rPr>
        <w:t xml:space="preserve"> </w:t>
      </w:r>
      <w:r w:rsidR="00102FB4">
        <w:rPr>
          <w:rFonts w:ascii="Arial" w:hAnsi="Arial" w:cs="Arial"/>
          <w:sz w:val="24"/>
          <w:szCs w:val="24"/>
        </w:rPr>
        <w:t>abril</w:t>
      </w:r>
      <w:r w:rsidRPr="00EF3155">
        <w:rPr>
          <w:rFonts w:ascii="Arial" w:hAnsi="Arial" w:cs="Arial"/>
          <w:sz w:val="24"/>
          <w:szCs w:val="24"/>
        </w:rPr>
        <w:t xml:space="preserve"> de 202</w:t>
      </w:r>
      <w:r w:rsidR="00CE1FC7">
        <w:rPr>
          <w:rFonts w:ascii="Arial" w:hAnsi="Arial" w:cs="Arial"/>
          <w:sz w:val="24"/>
          <w:szCs w:val="24"/>
        </w:rPr>
        <w:t>6</w:t>
      </w:r>
      <w:r w:rsidRPr="00EF3155">
        <w:rPr>
          <w:rFonts w:ascii="Arial" w:hAnsi="Arial" w:cs="Arial"/>
          <w:sz w:val="24"/>
          <w:szCs w:val="24"/>
        </w:rPr>
        <w:t>.</w:t>
      </w:r>
    </w:p>
    <w:p w14:paraId="065AA9AB" w14:textId="77777777" w:rsidR="00337F6B" w:rsidRPr="00EF3155" w:rsidRDefault="00337F6B" w:rsidP="00814313">
      <w:pPr>
        <w:spacing w:line="276" w:lineRule="auto"/>
        <w:jc w:val="both"/>
        <w:rPr>
          <w:rFonts w:ascii="Arial" w:hAnsi="Arial" w:cs="Arial"/>
          <w:sz w:val="24"/>
          <w:szCs w:val="24"/>
        </w:rPr>
      </w:pPr>
    </w:p>
    <w:p w14:paraId="189BC9F0" w14:textId="77777777" w:rsidR="00337F6B" w:rsidRPr="00EF3155" w:rsidRDefault="00337F6B" w:rsidP="00814313">
      <w:pPr>
        <w:spacing w:line="276" w:lineRule="auto"/>
        <w:jc w:val="both"/>
        <w:rPr>
          <w:rFonts w:ascii="Arial" w:hAnsi="Arial" w:cs="Arial"/>
          <w:sz w:val="28"/>
          <w:szCs w:val="24"/>
        </w:rPr>
      </w:pPr>
    </w:p>
    <w:p w14:paraId="35265047" w14:textId="675D351A" w:rsidR="002F0903" w:rsidRPr="00EF3155" w:rsidRDefault="002F0903" w:rsidP="00814313">
      <w:pPr>
        <w:spacing w:line="276" w:lineRule="auto"/>
        <w:rPr>
          <w:rFonts w:ascii="Arial" w:hAnsi="Arial" w:cs="Arial"/>
          <w:sz w:val="28"/>
          <w:szCs w:val="24"/>
        </w:rPr>
      </w:pPr>
    </w:p>
    <w:p w14:paraId="3E51D650" w14:textId="77777777" w:rsidR="00337F6B" w:rsidRPr="00EF3155" w:rsidRDefault="00337F6B" w:rsidP="00814313">
      <w:pPr>
        <w:spacing w:line="276" w:lineRule="auto"/>
        <w:jc w:val="both"/>
        <w:rPr>
          <w:rFonts w:ascii="Arial" w:hAnsi="Arial" w:cs="Arial"/>
          <w:sz w:val="32"/>
          <w:szCs w:val="32"/>
        </w:rPr>
      </w:pPr>
      <w:r w:rsidRPr="00EF3155">
        <w:rPr>
          <w:rFonts w:ascii="Arial" w:hAnsi="Arial" w:cs="Arial"/>
          <w:sz w:val="24"/>
          <w:szCs w:val="24"/>
        </w:rPr>
        <w:t xml:space="preserve">   Dip. Larissa Acosta Escalante                               Dip. Javier Renán Osante Solís</w:t>
      </w:r>
    </w:p>
    <w:p w14:paraId="70245EB2" w14:textId="77777777" w:rsidR="00337F6B" w:rsidRPr="00EF3155" w:rsidRDefault="00337F6B" w:rsidP="00814313">
      <w:pPr>
        <w:spacing w:line="276" w:lineRule="auto"/>
        <w:rPr>
          <w:rFonts w:ascii="Arial" w:hAnsi="Arial" w:cs="Arial"/>
          <w:sz w:val="28"/>
          <w:szCs w:val="24"/>
        </w:rPr>
      </w:pPr>
      <w:bookmarkStart w:id="1" w:name="_GoBack"/>
      <w:bookmarkEnd w:id="1"/>
    </w:p>
    <w:sectPr w:rsidR="00337F6B" w:rsidRPr="00EF3155">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549E1" w14:textId="77777777" w:rsidR="007A3816" w:rsidRDefault="007A3816" w:rsidP="00DD4547">
      <w:pPr>
        <w:spacing w:after="0" w:line="240" w:lineRule="auto"/>
      </w:pPr>
      <w:r>
        <w:separator/>
      </w:r>
    </w:p>
  </w:endnote>
  <w:endnote w:type="continuationSeparator" w:id="0">
    <w:p w14:paraId="0AEB3B84" w14:textId="77777777" w:rsidR="007A3816" w:rsidRDefault="007A3816" w:rsidP="00DD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488738"/>
      <w:docPartObj>
        <w:docPartGallery w:val="Page Numbers (Bottom of Page)"/>
        <w:docPartUnique/>
      </w:docPartObj>
    </w:sdtPr>
    <w:sdtContent>
      <w:p w14:paraId="628C809D" w14:textId="79D47344" w:rsidR="00EE2979" w:rsidRDefault="00EE2979">
        <w:pPr>
          <w:pStyle w:val="Piedepgina"/>
          <w:jc w:val="right"/>
        </w:pPr>
        <w:r>
          <w:fldChar w:fldCharType="begin"/>
        </w:r>
        <w:r>
          <w:instrText>PAGE   \* MERGEFORMAT</w:instrText>
        </w:r>
        <w:r>
          <w:fldChar w:fldCharType="separate"/>
        </w:r>
        <w:r w:rsidR="001E6094" w:rsidRPr="001E6094">
          <w:rPr>
            <w:noProof/>
            <w:lang w:val="es-ES"/>
          </w:rPr>
          <w:t>12</w:t>
        </w:r>
        <w:r>
          <w:fldChar w:fldCharType="end"/>
        </w:r>
      </w:p>
    </w:sdtContent>
  </w:sdt>
  <w:p w14:paraId="06AC03D2" w14:textId="2101F123" w:rsidR="00337F6B" w:rsidRDefault="00337F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87B0E" w14:textId="77777777" w:rsidR="007A3816" w:rsidRDefault="007A3816" w:rsidP="00DD4547">
      <w:pPr>
        <w:spacing w:after="0" w:line="240" w:lineRule="auto"/>
      </w:pPr>
      <w:r>
        <w:separator/>
      </w:r>
    </w:p>
  </w:footnote>
  <w:footnote w:type="continuationSeparator" w:id="0">
    <w:p w14:paraId="71202BF8" w14:textId="77777777" w:rsidR="007A3816" w:rsidRDefault="007A3816" w:rsidP="00DD4547">
      <w:pPr>
        <w:spacing w:after="0" w:line="240" w:lineRule="auto"/>
      </w:pPr>
      <w:r>
        <w:continuationSeparator/>
      </w:r>
    </w:p>
  </w:footnote>
  <w:footnote w:id="1">
    <w:p w14:paraId="274653DF" w14:textId="2C080EEA" w:rsidR="005A69AD" w:rsidRDefault="005A69AD">
      <w:pPr>
        <w:pStyle w:val="Textonotapie"/>
      </w:pPr>
      <w:r>
        <w:rPr>
          <w:rStyle w:val="Refdenotaalpie"/>
        </w:rPr>
        <w:footnoteRef/>
      </w:r>
      <w:r>
        <w:t xml:space="preserve"> CNDH. </w:t>
      </w:r>
      <w:hyperlink r:id="rId1" w:history="1">
        <w:r w:rsidRPr="00455D49">
          <w:rPr>
            <w:rStyle w:val="Hipervnculo"/>
          </w:rPr>
          <w:t>https://www.cndh.org.mx/noticia/reforma-constitucional-en-materia-de-derechos-humanos-10-de-junio</w:t>
        </w:r>
      </w:hyperlink>
      <w:r>
        <w:t xml:space="preserve"> </w:t>
      </w:r>
    </w:p>
  </w:footnote>
  <w:footnote w:id="2">
    <w:p w14:paraId="7FAB1249" w14:textId="46A15713" w:rsidR="005A69AD" w:rsidRDefault="005A69AD">
      <w:pPr>
        <w:pStyle w:val="Textonotapie"/>
      </w:pPr>
      <w:r>
        <w:rPr>
          <w:rStyle w:val="Refdenotaalpie"/>
        </w:rPr>
        <w:footnoteRef/>
      </w:r>
      <w:r>
        <w:t xml:space="preserve"> Ídem</w:t>
      </w:r>
    </w:p>
  </w:footnote>
  <w:footnote w:id="3">
    <w:p w14:paraId="3C904B86" w14:textId="6D2A1736" w:rsidR="005A69AD" w:rsidRDefault="005A69AD">
      <w:pPr>
        <w:pStyle w:val="Textonotapie"/>
      </w:pPr>
      <w:r>
        <w:rPr>
          <w:rStyle w:val="Refdenotaalpie"/>
        </w:rPr>
        <w:footnoteRef/>
      </w:r>
      <w:r>
        <w:t xml:space="preserve"> Ídem</w:t>
      </w:r>
    </w:p>
  </w:footnote>
  <w:footnote w:id="4">
    <w:p w14:paraId="761F48DB" w14:textId="684660DF" w:rsidR="00674412" w:rsidRPr="00674412" w:rsidRDefault="00674412" w:rsidP="00674412">
      <w:pPr>
        <w:pStyle w:val="Textonotapie"/>
        <w:jc w:val="both"/>
      </w:pPr>
      <w:r>
        <w:rPr>
          <w:rStyle w:val="Refdenotaalpie"/>
        </w:rPr>
        <w:footnoteRef/>
      </w:r>
      <w:r>
        <w:t xml:space="preserve"> </w:t>
      </w:r>
      <w:r w:rsidRPr="00674412">
        <w:t>DECRETO por el que se reforma y adiciona el artículo 127 de la Constitución Política de los Estados Unidos Mexicanos, en materia de límite a las jubilaciones y pensiones de las Entidades Públicas.</w:t>
      </w:r>
      <w:r>
        <w:t xml:space="preserve"> Publicado en el Diario Oficial de la Federación el día 10 de abril de 2026.</w:t>
      </w:r>
    </w:p>
    <w:p w14:paraId="72305A9E" w14:textId="293AF62B" w:rsidR="00674412" w:rsidRDefault="00674412">
      <w:pPr>
        <w:pStyle w:val="Textonotapie"/>
      </w:pPr>
    </w:p>
  </w:footnote>
  <w:footnote w:id="5">
    <w:p w14:paraId="74D9DA40" w14:textId="1E31301E" w:rsidR="00C44E49" w:rsidRDefault="00C44E49">
      <w:pPr>
        <w:pStyle w:val="Textonotapie"/>
      </w:pPr>
      <w:r>
        <w:rPr>
          <w:rStyle w:val="Refdenotaalpie"/>
        </w:rPr>
        <w:footnoteRef/>
      </w:r>
      <w:r>
        <w:t xml:space="preserve"> </w:t>
      </w:r>
      <w:r w:rsidRPr="00C44E49">
        <w:t xml:space="preserve">Registro digital: 2025723, Semanario Judicial de la Federación, disponible en: </w:t>
      </w:r>
      <w:hyperlink r:id="rId2" w:history="1">
        <w:r w:rsidRPr="00455D49">
          <w:rPr>
            <w:rStyle w:val="Hipervnculo"/>
          </w:rPr>
          <w:t>https://sjf2.scjn.gob.mx/detalle/tesis/2025723</w:t>
        </w:r>
      </w:hyperlink>
      <w:r>
        <w:t xml:space="preserve"> </w:t>
      </w:r>
    </w:p>
  </w:footnote>
  <w:footnote w:id="6">
    <w:p w14:paraId="14610D2A" w14:textId="03BF3D9E" w:rsidR="00931431" w:rsidRDefault="00931431">
      <w:pPr>
        <w:pStyle w:val="Textonotapie"/>
      </w:pPr>
      <w:r>
        <w:rPr>
          <w:rStyle w:val="Refdenotaalpie"/>
        </w:rPr>
        <w:footnoteRef/>
      </w:r>
      <w:r>
        <w:t xml:space="preserve">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46D8E" w14:textId="1D49526B" w:rsidR="00DD4547" w:rsidRDefault="00DD4547">
    <w:pPr>
      <w:pStyle w:val="Encabezado"/>
    </w:pPr>
    <w:r>
      <w:rPr>
        <w:noProof/>
        <w:lang w:eastAsia="es-MX"/>
      </w:rPr>
      <w:drawing>
        <wp:anchor distT="0" distB="0" distL="114300" distR="114300" simplePos="0" relativeHeight="251659264" behindDoc="0" locked="0" layoutInCell="1" allowOverlap="1" wp14:anchorId="20EB9363" wp14:editId="3E951E70">
          <wp:simplePos x="0" y="0"/>
          <wp:positionH relativeFrom="margin">
            <wp:posOffset>208035</wp:posOffset>
          </wp:positionH>
          <wp:positionV relativeFrom="paragraph">
            <wp:posOffset>-312545</wp:posOffset>
          </wp:positionV>
          <wp:extent cx="1116200" cy="752621"/>
          <wp:effectExtent l="0" t="0" r="0" b="0"/>
          <wp:wrapNone/>
          <wp:docPr id="3" name="Imagen 3" descr="Movimiento Ciudadano | Seguimos en Movimiento - Movimiento-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ovimiento Ciudadano | Seguimos en Movimiento - Movimiento-Ciudada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200" cy="75262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545E01"/>
    <w:multiLevelType w:val="multilevel"/>
    <w:tmpl w:val="10E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DB2E11"/>
    <w:multiLevelType w:val="multilevel"/>
    <w:tmpl w:val="E05A5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96D"/>
    <w:rsid w:val="00001BBF"/>
    <w:rsid w:val="00001D81"/>
    <w:rsid w:val="00005C15"/>
    <w:rsid w:val="000112A9"/>
    <w:rsid w:val="000200C7"/>
    <w:rsid w:val="00020A8E"/>
    <w:rsid w:val="000231EF"/>
    <w:rsid w:val="00035726"/>
    <w:rsid w:val="000408FD"/>
    <w:rsid w:val="00065C2B"/>
    <w:rsid w:val="000661FB"/>
    <w:rsid w:val="00085213"/>
    <w:rsid w:val="0009439D"/>
    <w:rsid w:val="000B37FF"/>
    <w:rsid w:val="000B61A6"/>
    <w:rsid w:val="000B6DE7"/>
    <w:rsid w:val="000D0A20"/>
    <w:rsid w:val="000D4B14"/>
    <w:rsid w:val="000D61C5"/>
    <w:rsid w:val="000E3197"/>
    <w:rsid w:val="000E45EE"/>
    <w:rsid w:val="000E4C3D"/>
    <w:rsid w:val="00102FB4"/>
    <w:rsid w:val="00105D16"/>
    <w:rsid w:val="00106563"/>
    <w:rsid w:val="00154D4E"/>
    <w:rsid w:val="0016334C"/>
    <w:rsid w:val="0017017A"/>
    <w:rsid w:val="0018000D"/>
    <w:rsid w:val="001816DD"/>
    <w:rsid w:val="001C34CD"/>
    <w:rsid w:val="001E6094"/>
    <w:rsid w:val="0020438C"/>
    <w:rsid w:val="002055D6"/>
    <w:rsid w:val="00205748"/>
    <w:rsid w:val="00206B8D"/>
    <w:rsid w:val="00210451"/>
    <w:rsid w:val="00210875"/>
    <w:rsid w:val="002125FA"/>
    <w:rsid w:val="00221898"/>
    <w:rsid w:val="002403CF"/>
    <w:rsid w:val="0024323F"/>
    <w:rsid w:val="0025363C"/>
    <w:rsid w:val="00261E81"/>
    <w:rsid w:val="0026698A"/>
    <w:rsid w:val="00267F39"/>
    <w:rsid w:val="00283B99"/>
    <w:rsid w:val="00292349"/>
    <w:rsid w:val="002B42FA"/>
    <w:rsid w:val="002C08A4"/>
    <w:rsid w:val="002C1F10"/>
    <w:rsid w:val="002C369A"/>
    <w:rsid w:val="002C7AE9"/>
    <w:rsid w:val="002D23E6"/>
    <w:rsid w:val="002E0F14"/>
    <w:rsid w:val="002F0903"/>
    <w:rsid w:val="0030529B"/>
    <w:rsid w:val="00310D5F"/>
    <w:rsid w:val="00314C93"/>
    <w:rsid w:val="00316A24"/>
    <w:rsid w:val="00322A42"/>
    <w:rsid w:val="003237F5"/>
    <w:rsid w:val="00337F6B"/>
    <w:rsid w:val="00356167"/>
    <w:rsid w:val="00384521"/>
    <w:rsid w:val="00390058"/>
    <w:rsid w:val="003A2D64"/>
    <w:rsid w:val="003B6E3B"/>
    <w:rsid w:val="003E0C0C"/>
    <w:rsid w:val="003E7775"/>
    <w:rsid w:val="003F3954"/>
    <w:rsid w:val="00405B01"/>
    <w:rsid w:val="0041565E"/>
    <w:rsid w:val="00417D82"/>
    <w:rsid w:val="0043050E"/>
    <w:rsid w:val="004341A1"/>
    <w:rsid w:val="004402EE"/>
    <w:rsid w:val="00446260"/>
    <w:rsid w:val="00452105"/>
    <w:rsid w:val="00460FE9"/>
    <w:rsid w:val="004A34F0"/>
    <w:rsid w:val="004C12EE"/>
    <w:rsid w:val="004D1CAF"/>
    <w:rsid w:val="004D1E23"/>
    <w:rsid w:val="004D4754"/>
    <w:rsid w:val="004F4106"/>
    <w:rsid w:val="004F4FA2"/>
    <w:rsid w:val="00501E53"/>
    <w:rsid w:val="00511A2C"/>
    <w:rsid w:val="0052426E"/>
    <w:rsid w:val="005279BE"/>
    <w:rsid w:val="00540070"/>
    <w:rsid w:val="00541A5D"/>
    <w:rsid w:val="005455D0"/>
    <w:rsid w:val="00573A71"/>
    <w:rsid w:val="00593F77"/>
    <w:rsid w:val="005944C2"/>
    <w:rsid w:val="00595EC1"/>
    <w:rsid w:val="005A69AD"/>
    <w:rsid w:val="005B161E"/>
    <w:rsid w:val="005D59C5"/>
    <w:rsid w:val="005E06B9"/>
    <w:rsid w:val="005E15FB"/>
    <w:rsid w:val="005F1E94"/>
    <w:rsid w:val="00613882"/>
    <w:rsid w:val="00623A56"/>
    <w:rsid w:val="0063388D"/>
    <w:rsid w:val="00650116"/>
    <w:rsid w:val="0065227F"/>
    <w:rsid w:val="006579E8"/>
    <w:rsid w:val="00674412"/>
    <w:rsid w:val="00690846"/>
    <w:rsid w:val="006910A2"/>
    <w:rsid w:val="0069469A"/>
    <w:rsid w:val="006B60AC"/>
    <w:rsid w:val="006C786A"/>
    <w:rsid w:val="006D2CD8"/>
    <w:rsid w:val="006D3989"/>
    <w:rsid w:val="006D42B5"/>
    <w:rsid w:val="00701EC5"/>
    <w:rsid w:val="00701ECB"/>
    <w:rsid w:val="00720382"/>
    <w:rsid w:val="00745E6A"/>
    <w:rsid w:val="00760362"/>
    <w:rsid w:val="00763AB7"/>
    <w:rsid w:val="00765BEE"/>
    <w:rsid w:val="0079521F"/>
    <w:rsid w:val="00795F4C"/>
    <w:rsid w:val="007A112B"/>
    <w:rsid w:val="007A3816"/>
    <w:rsid w:val="007B45CB"/>
    <w:rsid w:val="007D0E6A"/>
    <w:rsid w:val="007E2DB5"/>
    <w:rsid w:val="007F6AB6"/>
    <w:rsid w:val="00814313"/>
    <w:rsid w:val="008152B6"/>
    <w:rsid w:val="00823A49"/>
    <w:rsid w:val="0083414D"/>
    <w:rsid w:val="00835D36"/>
    <w:rsid w:val="00842C38"/>
    <w:rsid w:val="00843825"/>
    <w:rsid w:val="0085140F"/>
    <w:rsid w:val="0086430F"/>
    <w:rsid w:val="00871650"/>
    <w:rsid w:val="00880046"/>
    <w:rsid w:val="008812CD"/>
    <w:rsid w:val="00883997"/>
    <w:rsid w:val="008B321F"/>
    <w:rsid w:val="008B62F1"/>
    <w:rsid w:val="008C55DF"/>
    <w:rsid w:val="008C622C"/>
    <w:rsid w:val="008D5EC0"/>
    <w:rsid w:val="008E1A09"/>
    <w:rsid w:val="008E73D6"/>
    <w:rsid w:val="00901DDC"/>
    <w:rsid w:val="00931431"/>
    <w:rsid w:val="00932885"/>
    <w:rsid w:val="0093390C"/>
    <w:rsid w:val="00934ADF"/>
    <w:rsid w:val="009506FF"/>
    <w:rsid w:val="009557F0"/>
    <w:rsid w:val="009744F5"/>
    <w:rsid w:val="00974EA2"/>
    <w:rsid w:val="00976C5A"/>
    <w:rsid w:val="009A366C"/>
    <w:rsid w:val="009A5AAA"/>
    <w:rsid w:val="009C0A6C"/>
    <w:rsid w:val="009C0AC7"/>
    <w:rsid w:val="009C5988"/>
    <w:rsid w:val="009C7E70"/>
    <w:rsid w:val="009D231F"/>
    <w:rsid w:val="009E0C70"/>
    <w:rsid w:val="00A03E33"/>
    <w:rsid w:val="00A06BE6"/>
    <w:rsid w:val="00A11436"/>
    <w:rsid w:val="00A24FC1"/>
    <w:rsid w:val="00A26EE0"/>
    <w:rsid w:val="00A37A37"/>
    <w:rsid w:val="00A64BC4"/>
    <w:rsid w:val="00A82075"/>
    <w:rsid w:val="00A83F04"/>
    <w:rsid w:val="00A94B45"/>
    <w:rsid w:val="00AA36AB"/>
    <w:rsid w:val="00AA698F"/>
    <w:rsid w:val="00AB15E6"/>
    <w:rsid w:val="00AB30FE"/>
    <w:rsid w:val="00AB6A9B"/>
    <w:rsid w:val="00AC0BFC"/>
    <w:rsid w:val="00AD1D1D"/>
    <w:rsid w:val="00AE26B6"/>
    <w:rsid w:val="00AE43A2"/>
    <w:rsid w:val="00AE71C4"/>
    <w:rsid w:val="00AF4BA1"/>
    <w:rsid w:val="00B02A34"/>
    <w:rsid w:val="00B11DBB"/>
    <w:rsid w:val="00B174A6"/>
    <w:rsid w:val="00B203A9"/>
    <w:rsid w:val="00B21F61"/>
    <w:rsid w:val="00B3381E"/>
    <w:rsid w:val="00B34228"/>
    <w:rsid w:val="00B512F9"/>
    <w:rsid w:val="00B57E1F"/>
    <w:rsid w:val="00B64330"/>
    <w:rsid w:val="00B64D54"/>
    <w:rsid w:val="00B73B7B"/>
    <w:rsid w:val="00B82691"/>
    <w:rsid w:val="00B954AE"/>
    <w:rsid w:val="00BA4A57"/>
    <w:rsid w:val="00BB29C1"/>
    <w:rsid w:val="00BB2B18"/>
    <w:rsid w:val="00BB3777"/>
    <w:rsid w:val="00BB7E0C"/>
    <w:rsid w:val="00BD00F8"/>
    <w:rsid w:val="00BF0D78"/>
    <w:rsid w:val="00C00543"/>
    <w:rsid w:val="00C0162D"/>
    <w:rsid w:val="00C01AF9"/>
    <w:rsid w:val="00C070E5"/>
    <w:rsid w:val="00C2056B"/>
    <w:rsid w:val="00C3292F"/>
    <w:rsid w:val="00C366BD"/>
    <w:rsid w:val="00C44E49"/>
    <w:rsid w:val="00C667B4"/>
    <w:rsid w:val="00C80870"/>
    <w:rsid w:val="00C84506"/>
    <w:rsid w:val="00C85613"/>
    <w:rsid w:val="00C8570D"/>
    <w:rsid w:val="00C871E7"/>
    <w:rsid w:val="00C97DB2"/>
    <w:rsid w:val="00CA01E2"/>
    <w:rsid w:val="00CB7D8A"/>
    <w:rsid w:val="00CC0728"/>
    <w:rsid w:val="00CC525E"/>
    <w:rsid w:val="00CD3AC2"/>
    <w:rsid w:val="00CE0BC1"/>
    <w:rsid w:val="00CE1FC7"/>
    <w:rsid w:val="00CF01B2"/>
    <w:rsid w:val="00D132C0"/>
    <w:rsid w:val="00D311EE"/>
    <w:rsid w:val="00D51783"/>
    <w:rsid w:val="00D56767"/>
    <w:rsid w:val="00D6719C"/>
    <w:rsid w:val="00D731E1"/>
    <w:rsid w:val="00D778A1"/>
    <w:rsid w:val="00D91AA8"/>
    <w:rsid w:val="00DA545C"/>
    <w:rsid w:val="00DB07BE"/>
    <w:rsid w:val="00DC2CD8"/>
    <w:rsid w:val="00DC7C6F"/>
    <w:rsid w:val="00DD4547"/>
    <w:rsid w:val="00DE64D5"/>
    <w:rsid w:val="00E018DF"/>
    <w:rsid w:val="00E07081"/>
    <w:rsid w:val="00E16529"/>
    <w:rsid w:val="00E21457"/>
    <w:rsid w:val="00E311E5"/>
    <w:rsid w:val="00E4344C"/>
    <w:rsid w:val="00E4678E"/>
    <w:rsid w:val="00E832E7"/>
    <w:rsid w:val="00E838E4"/>
    <w:rsid w:val="00EC7940"/>
    <w:rsid w:val="00EE2979"/>
    <w:rsid w:val="00EE42A3"/>
    <w:rsid w:val="00EE42DC"/>
    <w:rsid w:val="00EE5DD8"/>
    <w:rsid w:val="00EF3155"/>
    <w:rsid w:val="00F042D7"/>
    <w:rsid w:val="00F14B96"/>
    <w:rsid w:val="00F4196D"/>
    <w:rsid w:val="00F50010"/>
    <w:rsid w:val="00F861E8"/>
    <w:rsid w:val="00FB58DB"/>
    <w:rsid w:val="00FD78E8"/>
    <w:rsid w:val="00FD7A03"/>
    <w:rsid w:val="00FE01E0"/>
    <w:rsid w:val="00FF26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42AB9"/>
  <w15:chartTrackingRefBased/>
  <w15:docId w15:val="{051167CC-6070-4E35-8BBD-79B0F7EC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76C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056B"/>
    <w:pPr>
      <w:ind w:left="720"/>
      <w:contextualSpacing/>
    </w:pPr>
  </w:style>
  <w:style w:type="character" w:styleId="Hipervnculo">
    <w:name w:val="Hyperlink"/>
    <w:basedOn w:val="Fuentedeprrafopredeter"/>
    <w:uiPriority w:val="99"/>
    <w:unhideWhenUsed/>
    <w:rsid w:val="00356167"/>
    <w:rPr>
      <w:color w:val="0563C1" w:themeColor="hyperlink"/>
      <w:u w:val="single"/>
    </w:rPr>
  </w:style>
  <w:style w:type="character" w:customStyle="1" w:styleId="Mencinsinresolver1">
    <w:name w:val="Mención sin resolver1"/>
    <w:basedOn w:val="Fuentedeprrafopredeter"/>
    <w:uiPriority w:val="99"/>
    <w:semiHidden/>
    <w:unhideWhenUsed/>
    <w:rsid w:val="00356167"/>
    <w:rPr>
      <w:color w:val="605E5C"/>
      <w:shd w:val="clear" w:color="auto" w:fill="E1DFDD"/>
    </w:rPr>
  </w:style>
  <w:style w:type="paragraph" w:styleId="Encabezado">
    <w:name w:val="header"/>
    <w:basedOn w:val="Normal"/>
    <w:link w:val="EncabezadoCar"/>
    <w:uiPriority w:val="99"/>
    <w:unhideWhenUsed/>
    <w:rsid w:val="00DD45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4547"/>
  </w:style>
  <w:style w:type="paragraph" w:styleId="Piedepgina">
    <w:name w:val="footer"/>
    <w:basedOn w:val="Normal"/>
    <w:link w:val="PiedepginaCar"/>
    <w:uiPriority w:val="99"/>
    <w:unhideWhenUsed/>
    <w:rsid w:val="00DD45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4547"/>
  </w:style>
  <w:style w:type="paragraph" w:styleId="Textonotapie">
    <w:name w:val="footnote text"/>
    <w:basedOn w:val="Normal"/>
    <w:link w:val="TextonotapieCar"/>
    <w:uiPriority w:val="99"/>
    <w:semiHidden/>
    <w:unhideWhenUsed/>
    <w:rsid w:val="0045210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52105"/>
    <w:rPr>
      <w:sz w:val="20"/>
      <w:szCs w:val="20"/>
    </w:rPr>
  </w:style>
  <w:style w:type="character" w:styleId="Refdenotaalpie">
    <w:name w:val="footnote reference"/>
    <w:basedOn w:val="Fuentedeprrafopredeter"/>
    <w:uiPriority w:val="99"/>
    <w:semiHidden/>
    <w:unhideWhenUsed/>
    <w:rsid w:val="00452105"/>
    <w:rPr>
      <w:vertAlign w:val="superscript"/>
    </w:rPr>
  </w:style>
  <w:style w:type="table" w:styleId="Tablaconcuadrcula">
    <w:name w:val="Table Grid"/>
    <w:basedOn w:val="Tablanormal"/>
    <w:uiPriority w:val="39"/>
    <w:rsid w:val="00EE4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B57E1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57E1F"/>
    <w:rPr>
      <w:sz w:val="20"/>
      <w:szCs w:val="20"/>
    </w:rPr>
  </w:style>
  <w:style w:type="character" w:styleId="Refdenotaalfinal">
    <w:name w:val="endnote reference"/>
    <w:basedOn w:val="Fuentedeprrafopredeter"/>
    <w:uiPriority w:val="99"/>
    <w:semiHidden/>
    <w:unhideWhenUsed/>
    <w:rsid w:val="00B57E1F"/>
    <w:rPr>
      <w:vertAlign w:val="superscript"/>
    </w:rPr>
  </w:style>
  <w:style w:type="character" w:customStyle="1" w:styleId="UnresolvedMention">
    <w:name w:val="Unresolved Mention"/>
    <w:basedOn w:val="Fuentedeprrafopredeter"/>
    <w:uiPriority w:val="99"/>
    <w:semiHidden/>
    <w:unhideWhenUsed/>
    <w:rsid w:val="00B57E1F"/>
    <w:rPr>
      <w:color w:val="605E5C"/>
      <w:shd w:val="clear" w:color="auto" w:fill="E1DFDD"/>
    </w:rPr>
  </w:style>
  <w:style w:type="character" w:styleId="Textodelmarcadordeposicin">
    <w:name w:val="Placeholder Text"/>
    <w:basedOn w:val="Fuentedeprrafopredeter"/>
    <w:uiPriority w:val="99"/>
    <w:semiHidden/>
    <w:rsid w:val="00EC7940"/>
    <w:rPr>
      <w:color w:val="666666"/>
    </w:rPr>
  </w:style>
  <w:style w:type="character" w:customStyle="1" w:styleId="Ttulo1Car">
    <w:name w:val="Título 1 Car"/>
    <w:basedOn w:val="Fuentedeprrafopredeter"/>
    <w:link w:val="Ttulo1"/>
    <w:uiPriority w:val="9"/>
    <w:rsid w:val="00976C5A"/>
    <w:rPr>
      <w:rFonts w:asciiTheme="majorHAnsi" w:eastAsiaTheme="majorEastAsia" w:hAnsiTheme="majorHAnsi" w:cstheme="majorBidi"/>
      <w:color w:val="2F5496" w:themeColor="accent1" w:themeShade="BF"/>
      <w:sz w:val="32"/>
      <w:szCs w:val="32"/>
    </w:rPr>
  </w:style>
  <w:style w:type="paragraph" w:styleId="Textodeglobo">
    <w:name w:val="Balloon Text"/>
    <w:basedOn w:val="Normal"/>
    <w:link w:val="TextodegloboCar"/>
    <w:uiPriority w:val="99"/>
    <w:semiHidden/>
    <w:unhideWhenUsed/>
    <w:rsid w:val="00EE29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9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40061">
      <w:bodyDiv w:val="1"/>
      <w:marLeft w:val="0"/>
      <w:marRight w:val="0"/>
      <w:marTop w:val="0"/>
      <w:marBottom w:val="0"/>
      <w:divBdr>
        <w:top w:val="none" w:sz="0" w:space="0" w:color="auto"/>
        <w:left w:val="none" w:sz="0" w:space="0" w:color="auto"/>
        <w:bottom w:val="none" w:sz="0" w:space="0" w:color="auto"/>
        <w:right w:val="none" w:sz="0" w:space="0" w:color="auto"/>
      </w:divBdr>
    </w:div>
    <w:div w:id="12008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jn.gob.mx/sites/default/files/listas/documento_dos/2022-06/AR-163-2022-1006202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jf2.scjn.gob.mx/detalle/tesis/2025723" TargetMode="External"/><Relationship Id="rId1" Type="http://schemas.openxmlformats.org/officeDocument/2006/relationships/hyperlink" Target="https://www.cndh.org.mx/noticia/reforma-constitucional-en-materia-de-derechos-humanos-10-de-jun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0A908-FF5E-4C55-8D36-EF1FC3EA3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3348</Words>
  <Characters>18419</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Guzman</dc:creator>
  <cp:keywords/>
  <dc:description/>
  <cp:lastModifiedBy>PC</cp:lastModifiedBy>
  <cp:revision>2</cp:revision>
  <cp:lastPrinted>2026-04-22T16:51:00Z</cp:lastPrinted>
  <dcterms:created xsi:type="dcterms:W3CDTF">2026-04-22T17:01:00Z</dcterms:created>
  <dcterms:modified xsi:type="dcterms:W3CDTF">2026-04-22T17:01:00Z</dcterms:modified>
</cp:coreProperties>
</file>